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43" w:rsidRDefault="00BD61C1">
      <w:pPr>
        <w:spacing w:line="360" w:lineRule="auto"/>
        <w:jc w:val="right"/>
        <w:rPr>
          <w:rFonts w:ascii="Times New Roman" w:hAnsi="Times New Roman" w:cs="Times New Roman"/>
          <w:b/>
          <w:sz w:val="32"/>
          <w:szCs w:val="32"/>
        </w:rPr>
      </w:pPr>
      <w:bookmarkStart w:id="0" w:name="_GoBack"/>
      <w:bookmarkEnd w:id="0"/>
      <w:proofErr w:type="spellStart"/>
      <w:r>
        <w:rPr>
          <w:rFonts w:ascii="Times New Roman" w:hAnsi="Times New Roman" w:cs="Times New Roman"/>
          <w:b/>
          <w:sz w:val="32"/>
          <w:szCs w:val="32"/>
        </w:rPr>
        <w:t>Адырхаева</w:t>
      </w:r>
      <w:proofErr w:type="spellEnd"/>
      <w:r>
        <w:rPr>
          <w:rFonts w:ascii="Times New Roman" w:hAnsi="Times New Roman" w:cs="Times New Roman"/>
          <w:b/>
          <w:sz w:val="32"/>
          <w:szCs w:val="32"/>
        </w:rPr>
        <w:t xml:space="preserve"> Д.А., </w:t>
      </w:r>
      <w:proofErr w:type="spellStart"/>
      <w:r>
        <w:rPr>
          <w:rFonts w:ascii="Times New Roman" w:hAnsi="Times New Roman" w:cs="Times New Roman"/>
          <w:b/>
          <w:sz w:val="32"/>
          <w:szCs w:val="32"/>
        </w:rPr>
        <w:t>Рипинская</w:t>
      </w:r>
      <w:proofErr w:type="spellEnd"/>
      <w:r>
        <w:rPr>
          <w:rFonts w:ascii="Times New Roman" w:hAnsi="Times New Roman" w:cs="Times New Roman"/>
          <w:b/>
          <w:sz w:val="32"/>
          <w:szCs w:val="32"/>
        </w:rPr>
        <w:t xml:space="preserve"> П.С.</w:t>
      </w:r>
    </w:p>
    <w:p w:rsidR="008C4E43" w:rsidRDefault="00BD61C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 В СИСТЕМЕ ЕВРАЗИЙСКОЙ ИНТЕГРАЦИИ. КУЛЬТУРНЫЕ, ЭТНИЧЕСКИЕ, РЕЛИГИОЗНЫЕ, ГЕОГРАФИЧЕСКИЕ И ПОЛИТИЧЕСКИЕ ПОТЕНЦИИ.</w:t>
      </w:r>
    </w:p>
    <w:p w:rsidR="008C4E43" w:rsidRDefault="00BD61C1">
      <w:pPr>
        <w:spacing w:line="360" w:lineRule="auto"/>
        <w:jc w:val="center"/>
        <w:rPr>
          <w:rFonts w:ascii="Times New Roman" w:hAnsi="Times New Roman" w:cs="Times New Roman"/>
          <w:sz w:val="32"/>
          <w:szCs w:val="32"/>
        </w:rPr>
      </w:pPr>
      <w:r>
        <w:rPr>
          <w:rFonts w:ascii="Times New Roman" w:hAnsi="Times New Roman" w:cs="Times New Roman"/>
          <w:sz w:val="32"/>
          <w:szCs w:val="32"/>
        </w:rPr>
        <w:t>Аннотация</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в силу ряда исторических, географических, культурных и политических оснований может с полным правом претендовать на роль одного из базовых центров формирования нового Евразийского интеграционного пространства.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большим подспорьем </w:t>
      </w:r>
      <w:r>
        <w:rPr>
          <w:rFonts w:ascii="Times New Roman" w:hAnsi="Times New Roman" w:cs="Times New Roman"/>
          <w:sz w:val="28"/>
          <w:szCs w:val="28"/>
        </w:rPr>
        <w:t>для этой цели может стать сохранившееся национальное разнообразие регионов РФ, религиозное многообразие, географические предпосылки, а также исторический и культурный опыт Советского Союза.</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важнейших факторов, увеличивающих возможности РФ в систем</w:t>
      </w:r>
      <w:r>
        <w:rPr>
          <w:rFonts w:ascii="Times New Roman" w:hAnsi="Times New Roman" w:cs="Times New Roman"/>
          <w:sz w:val="28"/>
          <w:szCs w:val="28"/>
        </w:rPr>
        <w:t>е Евразийской интеграции является её федеративное устройство и бережное отношение к сохранению коренных национальных культур в рамках национальных республик. Необходимо осознать, что сохранение не только религиозного многообразия, но и федеративного национ</w:t>
      </w:r>
      <w:r>
        <w:rPr>
          <w:rFonts w:ascii="Times New Roman" w:hAnsi="Times New Roman" w:cs="Times New Roman"/>
          <w:sz w:val="28"/>
          <w:szCs w:val="28"/>
        </w:rPr>
        <w:t xml:space="preserve">ального устройства важно для её прочного позиционирования в строящемся ныне мире больших национальных государств с древними и богатыми традиционными культурами куда больше, чем многообразный религиозный и весомый географический фактор. </w:t>
      </w:r>
    </w:p>
    <w:p w:rsidR="008C4E43" w:rsidRDefault="00BD61C1">
      <w:pPr>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Здоровая национальн</w:t>
      </w:r>
      <w:r>
        <w:rPr>
          <w:rFonts w:ascii="Times New Roman" w:hAnsi="Times New Roman" w:cs="Times New Roman"/>
          <w:sz w:val="28"/>
          <w:szCs w:val="28"/>
        </w:rPr>
        <w:t>ая политика внутри страны, как ничто иное, способствует эффективной кооперации с выходящими на передовые позиции в мире традиционными национальными государствами центральной и восточной Евразии.</w:t>
      </w:r>
      <w:r>
        <w:rPr>
          <w:rFonts w:ascii="Times New Roman" w:hAnsi="Times New Roman" w:cs="Times New Roman"/>
          <w:i/>
          <w:sz w:val="28"/>
          <w:szCs w:val="28"/>
          <w:lang w:eastAsia="ru-RU"/>
        </w:rPr>
        <w:t xml:space="preserve"> </w:t>
      </w:r>
      <w:r>
        <w:rPr>
          <w:rFonts w:ascii="Times New Roman" w:hAnsi="Times New Roman" w:cs="Times New Roman"/>
          <w:sz w:val="28"/>
          <w:szCs w:val="28"/>
          <w:lang w:eastAsia="ru-RU"/>
        </w:rPr>
        <w:t>Всё это послужит, в свою очередь, для развития общей устойчив</w:t>
      </w:r>
      <w:r>
        <w:rPr>
          <w:rFonts w:ascii="Times New Roman" w:hAnsi="Times New Roman" w:cs="Times New Roman"/>
          <w:sz w:val="28"/>
          <w:szCs w:val="28"/>
          <w:lang w:eastAsia="ru-RU"/>
        </w:rPr>
        <w:t xml:space="preserve">ости, </w:t>
      </w:r>
      <w:r>
        <w:rPr>
          <w:rFonts w:ascii="Times New Roman" w:hAnsi="Times New Roman" w:cs="Times New Roman"/>
          <w:sz w:val="28"/>
          <w:szCs w:val="28"/>
          <w:lang w:eastAsia="ru-RU"/>
        </w:rPr>
        <w:lastRenderedPageBreak/>
        <w:t>экономической безопасности, укрепления и углубления экономического и гуманитарного сотрудничества на всём Евразийском континенте в целом и нынешнем ЕАЭС – в частности.</w:t>
      </w:r>
    </w:p>
    <w:p w:rsidR="008C4E43" w:rsidRDefault="00BD61C1">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val="en" w:eastAsia="ru-RU"/>
        </w:rPr>
        <w:t>Due to a number of historical, geographical, cultural and political grounds, the R</w:t>
      </w:r>
      <w:r>
        <w:rPr>
          <w:rFonts w:ascii="Times New Roman" w:eastAsia="Times New Roman" w:hAnsi="Times New Roman" w:cs="Times New Roman"/>
          <w:sz w:val="28"/>
          <w:szCs w:val="28"/>
          <w:lang w:val="en" w:eastAsia="ru-RU"/>
        </w:rPr>
        <w:t xml:space="preserve">ussian Federation can rightfully claim to be one of the basic centers for the formation of a new Eurasian integration space. </w:t>
      </w:r>
    </w:p>
    <w:p w:rsidR="008C4E43" w:rsidRDefault="00BD61C1">
      <w:pPr>
        <w:spacing w:line="360" w:lineRule="auto"/>
        <w:ind w:firstLine="709"/>
        <w:jc w:val="both"/>
        <w:rPr>
          <w:rFonts w:ascii="Times New Roman" w:eastAsia="Times New Roman" w:hAnsi="Times New Roman" w:cs="Times New Roman"/>
          <w:sz w:val="28"/>
          <w:szCs w:val="28"/>
          <w:lang w:val="en" w:eastAsia="ru-RU"/>
        </w:rPr>
      </w:pPr>
      <w:r>
        <w:rPr>
          <w:rFonts w:ascii="Times New Roman" w:eastAsia="Times New Roman" w:hAnsi="Times New Roman" w:cs="Times New Roman"/>
          <w:sz w:val="28"/>
          <w:szCs w:val="28"/>
          <w:lang w:val="en" w:eastAsia="ru-RU"/>
        </w:rPr>
        <w:t xml:space="preserve">Thus, the preserved national diversity of the regions of the Russian Federation, religious diversity, geographical prerequisites, </w:t>
      </w:r>
      <w:r>
        <w:rPr>
          <w:rFonts w:ascii="Times New Roman" w:eastAsia="Times New Roman" w:hAnsi="Times New Roman" w:cs="Times New Roman"/>
          <w:sz w:val="28"/>
          <w:szCs w:val="28"/>
          <w:lang w:val="en" w:eastAsia="ru-RU"/>
        </w:rPr>
        <w:t>as well as the historical and cultural experience of the Soviet Union can be of great help for this purpose.</w:t>
      </w:r>
    </w:p>
    <w:p w:rsidR="008C4E43" w:rsidRDefault="00BD61C1">
      <w:pPr>
        <w:spacing w:line="360" w:lineRule="auto"/>
        <w:ind w:firstLine="709"/>
        <w:jc w:val="both"/>
        <w:rPr>
          <w:rFonts w:ascii="Times New Roman" w:eastAsia="Times New Roman" w:hAnsi="Times New Roman" w:cs="Times New Roman"/>
          <w:sz w:val="28"/>
          <w:szCs w:val="28"/>
          <w:lang w:val="en" w:eastAsia="ru-RU"/>
        </w:rPr>
      </w:pPr>
      <w:r>
        <w:rPr>
          <w:rFonts w:ascii="Times New Roman" w:eastAsia="Times New Roman" w:hAnsi="Times New Roman" w:cs="Times New Roman"/>
          <w:sz w:val="28"/>
          <w:szCs w:val="28"/>
          <w:lang w:val="en" w:eastAsia="ru-RU"/>
        </w:rPr>
        <w:t>One of the most important factors increasing the capabilities of the Russian Federation in the system of Eurasian integration is its federal struct</w:t>
      </w:r>
      <w:r>
        <w:rPr>
          <w:rFonts w:ascii="Times New Roman" w:eastAsia="Times New Roman" w:hAnsi="Times New Roman" w:cs="Times New Roman"/>
          <w:sz w:val="28"/>
          <w:szCs w:val="28"/>
          <w:lang w:val="en" w:eastAsia="ru-RU"/>
        </w:rPr>
        <w:t>ure and careful attitude towards the preservation of indigenous national cultures within the framework of national republics. It is necessary to realize that the preservation of federal national structure is important for its strong positioning in the worl</w:t>
      </w:r>
      <w:r>
        <w:rPr>
          <w:rFonts w:ascii="Times New Roman" w:eastAsia="Times New Roman" w:hAnsi="Times New Roman" w:cs="Times New Roman"/>
          <w:sz w:val="28"/>
          <w:szCs w:val="28"/>
          <w:lang w:val="en" w:eastAsia="ru-RU"/>
        </w:rPr>
        <w:t>d of large nation states under construction with ancient and rich traditional cultures much more than a diverse religious and significant geographical factor.</w:t>
      </w:r>
    </w:p>
    <w:p w:rsidR="008C4E43" w:rsidRDefault="00BD61C1">
      <w:pPr>
        <w:spacing w:line="360" w:lineRule="auto"/>
        <w:ind w:firstLine="709"/>
        <w:jc w:val="both"/>
        <w:rPr>
          <w:rFonts w:ascii="Times New Roman" w:eastAsia="Times New Roman" w:hAnsi="Times New Roman" w:cs="Times New Roman"/>
          <w:sz w:val="28"/>
          <w:szCs w:val="28"/>
          <w:lang w:val="en" w:eastAsia="ru-RU"/>
        </w:rPr>
      </w:pPr>
      <w:r>
        <w:rPr>
          <w:rFonts w:ascii="Times New Roman" w:eastAsia="Times New Roman" w:hAnsi="Times New Roman" w:cs="Times New Roman"/>
          <w:sz w:val="28"/>
          <w:szCs w:val="28"/>
          <w:lang w:val="en" w:eastAsia="ru-RU"/>
        </w:rPr>
        <w:t>A healthy national inner policy of the country, like nothing else, promotes effective cooperation</w:t>
      </w:r>
      <w:r>
        <w:rPr>
          <w:rFonts w:ascii="Times New Roman" w:eastAsia="Times New Roman" w:hAnsi="Times New Roman" w:cs="Times New Roman"/>
          <w:sz w:val="28"/>
          <w:szCs w:val="28"/>
          <w:lang w:val="en" w:eastAsia="ru-RU"/>
        </w:rPr>
        <w:t xml:space="preserve"> with traditional national states of central and eastern Eurasia, which are at the forefront in the world. All this will serve, in its turn, for the development of overall sustainability, economic security, strengthening and deepening economic and humanita</w:t>
      </w:r>
      <w:r>
        <w:rPr>
          <w:rFonts w:ascii="Times New Roman" w:eastAsia="Times New Roman" w:hAnsi="Times New Roman" w:cs="Times New Roman"/>
          <w:sz w:val="28"/>
          <w:szCs w:val="28"/>
          <w:lang w:val="en" w:eastAsia="ru-RU"/>
        </w:rPr>
        <w:t>rian cooperation throughout the Eurasian continent in general and the current EAEU in particular.</w:t>
      </w:r>
    </w:p>
    <w:p w:rsidR="008C4E43" w:rsidRDefault="00BD61C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Ключевые слова: Российская Федерация, Евразийская интеграция, ЕАЭС, национальная политика, федеративное устройство государства, интеграционные факторы, </w:t>
      </w:r>
      <w:r>
        <w:rPr>
          <w:rFonts w:ascii="Times New Roman" w:eastAsia="Times New Roman" w:hAnsi="Times New Roman" w:cs="Times New Roman"/>
          <w:sz w:val="28"/>
          <w:szCs w:val="28"/>
          <w:lang w:eastAsia="ru-RU"/>
        </w:rPr>
        <w:t>потенциалы для позиционирования России в мире, национальные республики, национальные языки народов Российской Федерации, культурное наследие, языковое наследие, экономическое сотрудничество, психология, традиция, традиционное общество, Евразия.</w:t>
      </w:r>
    </w:p>
    <w:p w:rsidR="008C4E43" w:rsidRDefault="00BD61C1">
      <w:pPr>
        <w:spacing w:line="360" w:lineRule="auto"/>
        <w:ind w:firstLine="709"/>
        <w:jc w:val="both"/>
        <w:rPr>
          <w:rFonts w:ascii="Times New Roman" w:eastAsia="Times New Roman" w:hAnsi="Times New Roman" w:cs="Times New Roman"/>
          <w:sz w:val="28"/>
          <w:szCs w:val="28"/>
          <w:lang w:val="en" w:eastAsia="ru-RU"/>
        </w:rPr>
      </w:pPr>
      <w:r>
        <w:rPr>
          <w:rFonts w:ascii="Times New Roman" w:eastAsia="Times New Roman" w:hAnsi="Times New Roman" w:cs="Times New Roman"/>
          <w:sz w:val="28"/>
          <w:szCs w:val="28"/>
          <w:lang w:val="en" w:eastAsia="ru-RU"/>
        </w:rPr>
        <w:lastRenderedPageBreak/>
        <w:t>Keywords</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 w:eastAsia="ru-RU"/>
        </w:rPr>
        <w:t>R</w:t>
      </w:r>
      <w:r>
        <w:rPr>
          <w:rFonts w:ascii="Times New Roman" w:eastAsia="Times New Roman" w:hAnsi="Times New Roman" w:cs="Times New Roman"/>
          <w:sz w:val="28"/>
          <w:szCs w:val="28"/>
          <w:lang w:val="en" w:eastAsia="ru-RU"/>
        </w:rPr>
        <w:t>ussian Federation, Eurasian integration, EAEU, national policy, federal state structure, integration factors, potentials for positioning Russia in the world, national republics of the Russian Federation, national languages of the peoples of the Russian Fed</w:t>
      </w:r>
      <w:r>
        <w:rPr>
          <w:rFonts w:ascii="Times New Roman" w:eastAsia="Times New Roman" w:hAnsi="Times New Roman" w:cs="Times New Roman"/>
          <w:sz w:val="28"/>
          <w:szCs w:val="28"/>
          <w:lang w:val="en" w:eastAsia="ru-RU"/>
        </w:rPr>
        <w:t>eration, cultural heritage, linguistic heritage, economic cooperation, psychology, tradition, traditional society, Eurasia.</w:t>
      </w:r>
    </w:p>
    <w:p w:rsidR="008C4E43" w:rsidRDefault="008C4E43">
      <w:pPr>
        <w:spacing w:line="360" w:lineRule="auto"/>
        <w:ind w:firstLine="709"/>
        <w:jc w:val="both"/>
        <w:rPr>
          <w:rFonts w:ascii="Times New Roman" w:eastAsia="Times New Roman" w:hAnsi="Times New Roman" w:cs="Times New Roman"/>
          <w:sz w:val="28"/>
          <w:szCs w:val="28"/>
          <w:lang w:val="en" w:eastAsia="ru-RU"/>
        </w:rPr>
      </w:pP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Российская Федерация в силу ряда исторических, географических, культурных и политических оснований может с полным правом претендова</w:t>
      </w:r>
      <w:r>
        <w:rPr>
          <w:rFonts w:ascii="Times New Roman" w:hAnsi="Times New Roman" w:cs="Times New Roman"/>
          <w:sz w:val="28"/>
          <w:szCs w:val="28"/>
        </w:rPr>
        <w:t>ть на роль одного из базовых центров формирования нового Евразийского интеграционного пространства. И тому есть ряд причин.</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большим подспорьем для этой цели может стать сохранившееся национальное разнообразие регионов РФ, частью которой являются, в чи</w:t>
      </w:r>
      <w:r>
        <w:rPr>
          <w:rFonts w:ascii="Times New Roman" w:hAnsi="Times New Roman" w:cs="Times New Roman"/>
          <w:sz w:val="28"/>
          <w:szCs w:val="28"/>
        </w:rPr>
        <w:t>сле прочих, наряду со славянами, и потомки иранских и тюркских народов, в то время как именно эти группы народностей являются фундаментальными для современного Евразийского пространства, что имеет отношение не только к этнической, но и, в ещё большей мере,</w:t>
      </w:r>
      <w:r>
        <w:rPr>
          <w:rFonts w:ascii="Times New Roman" w:hAnsi="Times New Roman" w:cs="Times New Roman"/>
          <w:sz w:val="28"/>
          <w:szCs w:val="28"/>
        </w:rPr>
        <w:t xml:space="preserve"> к культурной палитре региона, ко способности говорить на общих языках и на базе общей ценностной системы координат с рядом государств Кавказа, Передней, Южной, Центральной и в какой-то мере даже Юго-Восточной Азии.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Почему это важно – ведь, казалось бы, м</w:t>
      </w:r>
      <w:r>
        <w:rPr>
          <w:rFonts w:ascii="Times New Roman" w:hAnsi="Times New Roman" w:cs="Times New Roman"/>
          <w:sz w:val="28"/>
          <w:szCs w:val="28"/>
        </w:rPr>
        <w:t>ы говорим на данный момент, в первую очередь, об экономическом сотрудничестве и экономической интеграции? Базовой основой для торговли, как известно, является доверие.  А доверие зависит, в немалой мере, от знания и понимания человека из иной, пусть и сосе</w:t>
      </w:r>
      <w:r>
        <w:rPr>
          <w:rFonts w:ascii="Times New Roman" w:hAnsi="Times New Roman" w:cs="Times New Roman"/>
          <w:sz w:val="28"/>
          <w:szCs w:val="28"/>
        </w:rPr>
        <w:t xml:space="preserve">дней страны, и иной, пусть и соседней культуры. Есть доверие – есть торговля, есть экономическое сотрудничество, нет его – шансы их развития заметно уменьшаются, сколько б ни было подписано бумажных протоколов и соглашений.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одной культуре “да” означает </w:t>
      </w:r>
      <w:r>
        <w:rPr>
          <w:rFonts w:ascii="Times New Roman" w:hAnsi="Times New Roman" w:cs="Times New Roman"/>
          <w:sz w:val="28"/>
          <w:szCs w:val="28"/>
        </w:rPr>
        <w:t xml:space="preserve">да, а “нет” означает “нет”, в другой – слово “нет” вам не скажут напрямую почти никогда, в то время как под “да” будут подразумевать и “да”, и “нет”, и “может быть”, а чаще скажут что-то третье. </w:t>
      </w:r>
      <w:r>
        <w:rPr>
          <w:rFonts w:ascii="Times New Roman" w:hAnsi="Times New Roman" w:cs="Times New Roman"/>
          <w:sz w:val="28"/>
          <w:szCs w:val="28"/>
        </w:rPr>
        <w:br/>
        <w:t>В одной культуре принято договариваться заочно, опираясь иск</w:t>
      </w:r>
      <w:r>
        <w:rPr>
          <w:rFonts w:ascii="Times New Roman" w:hAnsi="Times New Roman" w:cs="Times New Roman"/>
          <w:sz w:val="28"/>
          <w:szCs w:val="28"/>
        </w:rPr>
        <w:t>лючительно на необходимую для сделки деловую информацию, в то время как в другой не заключат с вами ни единого контракта, прежде чем не выпьют лично с вами несколько самоваров чая, узнают всё про вас и вашу семью, пригласят в гости и вступят в плотную пере</w:t>
      </w:r>
      <w:r>
        <w:rPr>
          <w:rFonts w:ascii="Times New Roman" w:hAnsi="Times New Roman" w:cs="Times New Roman"/>
          <w:sz w:val="28"/>
          <w:szCs w:val="28"/>
        </w:rPr>
        <w:t>писку на долгие месяцы. А могут и не вступить, а взять паузу и несколько месяцев молчать и не какой-либо проявлять внешней активности для продвижения будущей сделки, что вы напрасно истолкуете как отсутствие мотивации к сотрудничеству у потенциального парт</w:t>
      </w:r>
      <w:r>
        <w:rPr>
          <w:rFonts w:ascii="Times New Roman" w:hAnsi="Times New Roman" w:cs="Times New Roman"/>
          <w:sz w:val="28"/>
          <w:szCs w:val="28"/>
        </w:rPr>
        <w:t>нёра, неуважение, необязательность или игру на ваших нервах, в то время как на самом деле он попросту живёт и трудится, как весь его народ, в присущем его культуре ритме, кардинальным образом отличающемся от вашего, и когда в его часах наступит время дейст</w:t>
      </w:r>
      <w:r>
        <w:rPr>
          <w:rFonts w:ascii="Times New Roman" w:hAnsi="Times New Roman" w:cs="Times New Roman"/>
          <w:sz w:val="28"/>
          <w:szCs w:val="28"/>
        </w:rPr>
        <w:t xml:space="preserve">вовать, сделает всё нужное и даже наилучшим образом.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отношения ко времени особо актуален там, где строят взаимодействие Запад и Восток, а Евразия и её интеграционные модели – как раз тот самый случай. Колоссальное число проблем между сторонами, как</w:t>
      </w:r>
      <w:r>
        <w:rPr>
          <w:rFonts w:ascii="Times New Roman" w:hAnsi="Times New Roman" w:cs="Times New Roman"/>
          <w:sz w:val="28"/>
          <w:szCs w:val="28"/>
        </w:rPr>
        <w:t xml:space="preserve"> показывает практика, возникает вследствие незнания не только календарной и географической, но и, что ещё важнее – психологической временной модели, в которой живёт другая культура, и непонимания, чего от неё ожидать и как выстраивать с ней отношения, дабы</w:t>
      </w:r>
      <w:r>
        <w:rPr>
          <w:rFonts w:ascii="Times New Roman" w:hAnsi="Times New Roman" w:cs="Times New Roman"/>
          <w:sz w:val="28"/>
          <w:szCs w:val="28"/>
        </w:rPr>
        <w:t xml:space="preserve"> хватило терпения, доверия, и не возникло раздражения и разочарования.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каких-то культурах, чаще западных, принято делать работу размеренно, в других же – долго вызревают, концентрируются и крайне быстро реализуют то, что западный партнёр готовил долго и</w:t>
      </w:r>
      <w:r>
        <w:rPr>
          <w:rFonts w:ascii="Times New Roman" w:hAnsi="Times New Roman" w:cs="Times New Roman"/>
          <w:sz w:val="28"/>
          <w:szCs w:val="28"/>
        </w:rPr>
        <w:t xml:space="preserve"> упорно на протяжении длительного срока. Где-то “завтра” означает день, следующий непосредственно за </w:t>
      </w:r>
      <w:r>
        <w:rPr>
          <w:rFonts w:ascii="Times New Roman" w:hAnsi="Times New Roman" w:cs="Times New Roman"/>
          <w:sz w:val="28"/>
          <w:szCs w:val="28"/>
        </w:rPr>
        <w:lastRenderedPageBreak/>
        <w:t>нынешним, где-то – тот, который следует за ним, но неизвестно, через сколько дней, недель, иль месяцев, иль лет. При этом ваш партнёр не лжёт и не подразум</w:t>
      </w:r>
      <w:r>
        <w:rPr>
          <w:rFonts w:ascii="Times New Roman" w:hAnsi="Times New Roman" w:cs="Times New Roman"/>
          <w:sz w:val="28"/>
          <w:szCs w:val="28"/>
        </w:rPr>
        <w:t xml:space="preserve">евает “никогда”, а просто мыслит тысячелетиями там, где вы – столетиями.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Где-то единственно внушающим доверие способом выстраивания диалога является предельная прямота и честность, в то время как в другой культуре считается достойной виртуозно мягкая укл</w:t>
      </w:r>
      <w:r>
        <w:rPr>
          <w:rFonts w:ascii="Times New Roman" w:hAnsi="Times New Roman" w:cs="Times New Roman"/>
          <w:sz w:val="28"/>
          <w:szCs w:val="28"/>
        </w:rPr>
        <w:t>ончивость, в то время как предельная прямота почитается иной раз и за грубость.</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разнице менталитетов как о важнейшем в интеграционных моделях культурном феномене можно говорить долго, но без учёта этого фактора даже самое важное стратегическое и тактичес</w:t>
      </w:r>
      <w:r>
        <w:rPr>
          <w:rFonts w:ascii="Times New Roman" w:hAnsi="Times New Roman" w:cs="Times New Roman"/>
          <w:sz w:val="28"/>
          <w:szCs w:val="28"/>
        </w:rPr>
        <w:t xml:space="preserve">кое сотрудничество может оказаться под угрозой.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наличие в собственной стране не только профессиональных специалистов по культуре народов страны-партнёра, но и собственных народов, являющихся носителями в чём-то сходных с ней идеалов, этики, языка, религ</w:t>
      </w:r>
      <w:r>
        <w:rPr>
          <w:rFonts w:ascii="Times New Roman" w:hAnsi="Times New Roman" w:cs="Times New Roman"/>
          <w:sz w:val="28"/>
          <w:szCs w:val="28"/>
        </w:rPr>
        <w:t>ии и т.д. даёт мощный козырь для выстраивания деловых отношений между государствами. Этот живой и естественно сформировавшийся мост между культурами позволяет использовать близкий по культуре народ в собственной многонациональной стране как посла и базовую</w:t>
      </w:r>
      <w:r>
        <w:rPr>
          <w:rFonts w:ascii="Times New Roman" w:hAnsi="Times New Roman" w:cs="Times New Roman"/>
          <w:sz w:val="28"/>
          <w:szCs w:val="28"/>
        </w:rPr>
        <w:t xml:space="preserve"> площадку для организации переговоров и формирования экономического, гуманитарного и политического сотрудничества.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 примеру, к языкам </w:t>
      </w:r>
      <w:proofErr w:type="spellStart"/>
      <w:r>
        <w:rPr>
          <w:rFonts w:ascii="Times New Roman" w:hAnsi="Times New Roman" w:cs="Times New Roman"/>
          <w:sz w:val="28"/>
          <w:szCs w:val="28"/>
        </w:rPr>
        <w:t>кипчакской</w:t>
      </w:r>
      <w:proofErr w:type="spellEnd"/>
      <w:r>
        <w:rPr>
          <w:rFonts w:ascii="Times New Roman" w:hAnsi="Times New Roman" w:cs="Times New Roman"/>
          <w:sz w:val="28"/>
          <w:szCs w:val="28"/>
        </w:rPr>
        <w:t xml:space="preserve"> группы относятся два государственных языка стран-членов ЕАЭС – казахский и киргизский, в то время как к </w:t>
      </w:r>
      <w:r>
        <w:rPr>
          <w:rFonts w:ascii="Times New Roman" w:hAnsi="Times New Roman" w:cs="Times New Roman"/>
          <w:sz w:val="28"/>
          <w:szCs w:val="28"/>
        </w:rPr>
        <w:t>той же группе языков принадлежат и татарский, и башкирский, и карачаево-балкарский, и алтайский, и ряд других ныне живых и, что важно, родных для коренных народов РФ языков.</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языкам индоиранской группы – осетинский, таджикский, иранский фарси, курдский, афганские и пакистанские </w:t>
      </w:r>
      <w:proofErr w:type="spellStart"/>
      <w:r>
        <w:rPr>
          <w:rFonts w:ascii="Times New Roman" w:hAnsi="Times New Roman" w:cs="Times New Roman"/>
          <w:sz w:val="28"/>
          <w:szCs w:val="28"/>
        </w:rPr>
        <w:t>пашто</w:t>
      </w:r>
      <w:proofErr w:type="spellEnd"/>
      <w:r>
        <w:rPr>
          <w:rFonts w:ascii="Times New Roman" w:hAnsi="Times New Roman" w:cs="Times New Roman"/>
          <w:sz w:val="28"/>
          <w:szCs w:val="28"/>
        </w:rPr>
        <w:t xml:space="preserve"> и дари, индийский хинди, а </w:t>
      </w:r>
      <w:r>
        <w:rPr>
          <w:rFonts w:ascii="Times New Roman" w:hAnsi="Times New Roman" w:cs="Times New Roman"/>
          <w:sz w:val="28"/>
          <w:szCs w:val="28"/>
        </w:rPr>
        <w:lastRenderedPageBreak/>
        <w:t>также языки Бангладеш, Непала, Шри-Ланки и многих других государств, актуальных в контексте современной Евразийской к</w:t>
      </w:r>
      <w:r>
        <w:rPr>
          <w:rFonts w:ascii="Times New Roman" w:hAnsi="Times New Roman" w:cs="Times New Roman"/>
          <w:sz w:val="28"/>
          <w:szCs w:val="28"/>
        </w:rPr>
        <w:t>ооперации и формирующихся проектов, таких как “Один пояс – один путь”, а также многие иные.</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монгольских языках говорят не только в Монголии и на севере Китая, но и в Бурятии и Калмыкии.</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 и, конечно же, славянские языки – русский, белорусский – на кото</w:t>
      </w:r>
      <w:r>
        <w:rPr>
          <w:rFonts w:ascii="Times New Roman" w:hAnsi="Times New Roman" w:cs="Times New Roman"/>
          <w:sz w:val="28"/>
          <w:szCs w:val="28"/>
        </w:rPr>
        <w:t>рых говорит большая часть современного нам ЕАЭС.</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и то, что и славянские, и иранские, и тюркские группы народов являются коренными для Российской Федерации, что имеет отнюдь не маловажное значение для политической стабильности и цивилизационн</w:t>
      </w:r>
      <w:r>
        <w:rPr>
          <w:rFonts w:ascii="Times New Roman" w:hAnsi="Times New Roman" w:cs="Times New Roman"/>
          <w:sz w:val="28"/>
          <w:szCs w:val="28"/>
        </w:rPr>
        <w:t>ой привлекательности России.</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Сохранение этого многократно приумножающего валентности РФ многообразия культур, языков и народов возможно только благодаря федеративности её устройства и крайне бережного и уважительного отношения к языкам и культурам её больш</w:t>
      </w:r>
      <w:r>
        <w:rPr>
          <w:rFonts w:ascii="Times New Roman" w:hAnsi="Times New Roman" w:cs="Times New Roman"/>
          <w:sz w:val="28"/>
          <w:szCs w:val="28"/>
        </w:rPr>
        <w:t xml:space="preserve">их и малых </w:t>
      </w:r>
      <w:proofErr w:type="spellStart"/>
      <w:r>
        <w:rPr>
          <w:rFonts w:ascii="Times New Roman" w:hAnsi="Times New Roman" w:cs="Times New Roman"/>
          <w:sz w:val="28"/>
          <w:szCs w:val="28"/>
        </w:rPr>
        <w:t>нетитульных</w:t>
      </w:r>
      <w:proofErr w:type="spellEnd"/>
      <w:r>
        <w:rPr>
          <w:rFonts w:ascii="Times New Roman" w:hAnsi="Times New Roman" w:cs="Times New Roman"/>
          <w:sz w:val="28"/>
          <w:szCs w:val="28"/>
        </w:rPr>
        <w:t xml:space="preserve"> народов.</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Утрата федеративного устройства, а вместе с ним и национального многообразия способна лишить Россию колоссальной части своей привлекательности и потенций даже как экономического партнёра, потому как, сколь бы ни были голодны</w:t>
      </w:r>
      <w:r>
        <w:rPr>
          <w:rFonts w:ascii="Times New Roman" w:hAnsi="Times New Roman" w:cs="Times New Roman"/>
          <w:sz w:val="28"/>
          <w:szCs w:val="28"/>
        </w:rPr>
        <w:t xml:space="preserve"> журавль и лиса, а накормить и понять друг друга  ̶  ведь тоже надо уметь.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способствующим интеграционному потенциалу России фактором является религиозное разнообразие, позволяющее ей также говорить на общем языке и в рамках общей религиозной культу</w:t>
      </w:r>
      <w:r>
        <w:rPr>
          <w:rFonts w:ascii="Times New Roman" w:hAnsi="Times New Roman" w:cs="Times New Roman"/>
          <w:sz w:val="28"/>
          <w:szCs w:val="28"/>
        </w:rPr>
        <w:t>ры с народами соседних регионов, христианских, мусульманских, буддистских и других.</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 столь давнем прошлом РФ имеет серьёзный опыт политического лидерства на пространстве шестой части суши в рамках 40% территории Евразии. В годы Советского Союза был про</w:t>
      </w:r>
      <w:r>
        <w:rPr>
          <w:rFonts w:ascii="Times New Roman" w:hAnsi="Times New Roman" w:cs="Times New Roman"/>
          <w:sz w:val="28"/>
          <w:szCs w:val="28"/>
        </w:rPr>
        <w:t xml:space="preserve">делан большой объём работ по </w:t>
      </w:r>
      <w:r>
        <w:rPr>
          <w:rFonts w:ascii="Times New Roman" w:hAnsi="Times New Roman" w:cs="Times New Roman"/>
          <w:sz w:val="28"/>
          <w:szCs w:val="28"/>
        </w:rPr>
        <w:lastRenderedPageBreak/>
        <w:t xml:space="preserve">изучению культур Союзных Республик, что благотворно повлияло на расширение кругозора и мировоззрение его граждан и в немалой мере поспособствовало улучшению взаимопонимания между народами региона.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как известно, ССС</w:t>
      </w:r>
      <w:r>
        <w:rPr>
          <w:rFonts w:ascii="Times New Roman" w:hAnsi="Times New Roman" w:cs="Times New Roman"/>
          <w:sz w:val="28"/>
          <w:szCs w:val="28"/>
        </w:rPr>
        <w:t xml:space="preserve">Р вёл активную работу по пропаганде своей культуры за рубежом, благодатные плоды которой мы пожинаем и по сей день, и которые, опять-таки, в немалой мере повышают привлекательность России для народов и стран региона.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наши дни, если Российская Федерация </w:t>
      </w:r>
      <w:r>
        <w:rPr>
          <w:rFonts w:ascii="Times New Roman" w:hAnsi="Times New Roman" w:cs="Times New Roman"/>
          <w:sz w:val="28"/>
          <w:szCs w:val="28"/>
        </w:rPr>
        <w:t>стремится иметь прочные позиции и уважение в Евразийском мире, ей необходимо вести активную работу в СМИ и на социальных площадках по ознакомлению с собственной культурой народов стран-партнёров, нынешних и потенциальных, а также, в обязательном порядке, и</w:t>
      </w:r>
      <w:r>
        <w:rPr>
          <w:rFonts w:ascii="Times New Roman" w:hAnsi="Times New Roman" w:cs="Times New Roman"/>
          <w:sz w:val="28"/>
          <w:szCs w:val="28"/>
        </w:rPr>
        <w:t xml:space="preserve"> почти отсутствующее ныне ознакомление собственного народа с культурами и социальной жизнью стран-соседей и партнёров.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 важна и работа с диаспорами, живущими в России, здоровая межнациональная атмосфера внутри страны, это тот потенциал, над которым </w:t>
      </w:r>
      <w:r>
        <w:rPr>
          <w:rFonts w:ascii="Times New Roman" w:hAnsi="Times New Roman" w:cs="Times New Roman"/>
          <w:sz w:val="28"/>
          <w:szCs w:val="28"/>
        </w:rPr>
        <w:t>нужно работать, и который нужно совершенствовать.</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эти свои потенции Российской Федерации нужно знать, беречь и использовать в полной мере, как для продвижения  влияния и укрепления своих позиций в регионе, так и для стабильности самого проекта ЕАЭС.</w:t>
      </w:r>
      <w:r>
        <w:rPr>
          <w:rFonts w:ascii="Times New Roman" w:hAnsi="Times New Roman" w:cs="Times New Roman"/>
          <w:sz w:val="28"/>
          <w:szCs w:val="28"/>
        </w:rPr>
        <w:br/>
        <w:t>То</w:t>
      </w:r>
      <w:r>
        <w:rPr>
          <w:rFonts w:ascii="Times New Roman" w:hAnsi="Times New Roman" w:cs="Times New Roman"/>
          <w:sz w:val="28"/>
          <w:szCs w:val="28"/>
        </w:rPr>
        <w:t>лько тогда, когда Российская Федерация крепко осознает, что Евразия, как море из множества капель собрана и проявлена  – в ней, поймёт и полюбит себя таковую как свою природу, осознает, что все её силы и потенции – в её многообразии и открытости другим тра</w:t>
      </w:r>
      <w:r>
        <w:rPr>
          <w:rFonts w:ascii="Times New Roman" w:hAnsi="Times New Roman" w:cs="Times New Roman"/>
          <w:sz w:val="28"/>
          <w:szCs w:val="28"/>
        </w:rPr>
        <w:t xml:space="preserve">диционным культурам, шансы на прочные позиции в Евразийских структурах настоящего и будущего у неё беспрецедентно возрастут. </w:t>
      </w:r>
    </w:p>
    <w:p w:rsidR="008C4E43" w:rsidRDefault="00BD61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Надо осознать, что сохранение не только религиозного многообразия, но и федеративного устройства важно для её прочного позициониро</w:t>
      </w:r>
      <w:r>
        <w:rPr>
          <w:rFonts w:ascii="Times New Roman" w:hAnsi="Times New Roman" w:cs="Times New Roman"/>
          <w:sz w:val="28"/>
          <w:szCs w:val="28"/>
        </w:rPr>
        <w:t xml:space="preserve">вания в </w:t>
      </w:r>
      <w:r>
        <w:rPr>
          <w:rFonts w:ascii="Times New Roman" w:hAnsi="Times New Roman" w:cs="Times New Roman"/>
          <w:sz w:val="28"/>
          <w:szCs w:val="28"/>
        </w:rPr>
        <w:lastRenderedPageBreak/>
        <w:t xml:space="preserve">строящемся ныне мире больших национальных государств с древними и богатыми традиционными культурами куда больше, чем многообразный религиозный и весомый географический фактор. </w:t>
      </w:r>
    </w:p>
    <w:p w:rsidR="008C4E43" w:rsidRDefault="00BD61C1">
      <w:pPr>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Здоровая национальная политика внутри страны, как ничто иное </w:t>
      </w:r>
      <w:r>
        <w:rPr>
          <w:rFonts w:ascii="Times New Roman" w:hAnsi="Times New Roman" w:cs="Times New Roman"/>
          <w:sz w:val="28"/>
          <w:szCs w:val="28"/>
        </w:rPr>
        <w:t>способствует эффективной кооперации с выходящими на передовые позиции в мире традиционными национальными государствами центральной и восточной Евразии.</w:t>
      </w:r>
      <w:r>
        <w:rPr>
          <w:rFonts w:ascii="Times New Roman" w:hAnsi="Times New Roman" w:cs="Times New Roman"/>
          <w:i/>
          <w:sz w:val="28"/>
          <w:szCs w:val="28"/>
          <w:lang w:eastAsia="ru-RU"/>
        </w:rPr>
        <w:t xml:space="preserve"> </w:t>
      </w:r>
      <w:r>
        <w:rPr>
          <w:rFonts w:ascii="Times New Roman" w:hAnsi="Times New Roman" w:cs="Times New Roman"/>
          <w:sz w:val="28"/>
          <w:szCs w:val="28"/>
          <w:lang w:eastAsia="ru-RU"/>
        </w:rPr>
        <w:t>Всё это послужит, в свою очередь, для развития общей устойчивости, экономической безопасности, укреплени</w:t>
      </w:r>
      <w:r>
        <w:rPr>
          <w:rFonts w:ascii="Times New Roman" w:hAnsi="Times New Roman" w:cs="Times New Roman"/>
          <w:sz w:val="28"/>
          <w:szCs w:val="28"/>
          <w:lang w:eastAsia="ru-RU"/>
        </w:rPr>
        <w:t>я и углубления экономического и гуманитарного сотрудничества на всём Евразийском континенте в целом и нынешнем ЕАЭС – в частности.</w:t>
      </w:r>
    </w:p>
    <w:p w:rsidR="008C4E43" w:rsidRDefault="00BD61C1">
      <w:pPr>
        <w:spacing w:line="36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Адырхаева</w:t>
      </w:r>
      <w:proofErr w:type="spellEnd"/>
      <w:r>
        <w:rPr>
          <w:rFonts w:ascii="Times New Roman" w:hAnsi="Times New Roman" w:cs="Times New Roman"/>
          <w:sz w:val="28"/>
          <w:szCs w:val="28"/>
          <w:lang w:eastAsia="ru-RU"/>
        </w:rPr>
        <w:t xml:space="preserve"> Диана </w:t>
      </w:r>
      <w:proofErr w:type="spellStart"/>
      <w:r>
        <w:rPr>
          <w:rFonts w:ascii="Times New Roman" w:hAnsi="Times New Roman" w:cs="Times New Roman"/>
          <w:sz w:val="28"/>
          <w:szCs w:val="28"/>
          <w:lang w:eastAsia="ru-RU"/>
        </w:rPr>
        <w:t>Алановна</w:t>
      </w:r>
      <w:proofErr w:type="spellEnd"/>
      <w:r>
        <w:rPr>
          <w:rFonts w:ascii="Times New Roman" w:hAnsi="Times New Roman" w:cs="Times New Roman"/>
          <w:sz w:val="28"/>
          <w:szCs w:val="28"/>
          <w:lang w:eastAsia="ru-RU"/>
        </w:rPr>
        <w:t xml:space="preserve"> (Тульский государственный университет, Ассоциация молодых иранистов России) 300034 Российская Федера</w:t>
      </w:r>
      <w:r>
        <w:rPr>
          <w:rFonts w:ascii="Times New Roman" w:hAnsi="Times New Roman" w:cs="Times New Roman"/>
          <w:sz w:val="28"/>
          <w:szCs w:val="28"/>
          <w:lang w:eastAsia="ru-RU"/>
        </w:rPr>
        <w:t xml:space="preserve">ция, г. Тула, ул. Фрунзе, д.10, кв.120 +79105831683 </w:t>
      </w:r>
      <w:hyperlink r:id="rId8" w:history="1">
        <w:r>
          <w:rPr>
            <w:rStyle w:val="a4"/>
            <w:rFonts w:ascii="Times New Roman" w:hAnsi="Times New Roman" w:cs="Times New Roman"/>
            <w:sz w:val="28"/>
            <w:szCs w:val="28"/>
            <w:lang w:val="en-US" w:eastAsia="ru-RU"/>
          </w:rPr>
          <w:t>dianatula</w:t>
        </w:r>
        <w:r>
          <w:rPr>
            <w:rStyle w:val="a4"/>
            <w:rFonts w:ascii="Times New Roman" w:hAnsi="Times New Roman" w:cs="Times New Roman"/>
            <w:sz w:val="28"/>
            <w:szCs w:val="28"/>
            <w:lang w:eastAsia="ru-RU"/>
          </w:rPr>
          <w:t>@</w:t>
        </w:r>
        <w:r>
          <w:rPr>
            <w:rStyle w:val="a4"/>
            <w:rFonts w:ascii="Times New Roman" w:hAnsi="Times New Roman" w:cs="Times New Roman"/>
            <w:sz w:val="28"/>
            <w:szCs w:val="28"/>
            <w:lang w:val="en-US" w:eastAsia="ru-RU"/>
          </w:rPr>
          <w:t>mail</w:t>
        </w:r>
        <w:r>
          <w:rPr>
            <w:rStyle w:val="a4"/>
            <w:rFonts w:ascii="Times New Roman" w:hAnsi="Times New Roman" w:cs="Times New Roman"/>
            <w:sz w:val="28"/>
            <w:szCs w:val="28"/>
            <w:lang w:eastAsia="ru-RU"/>
          </w:rPr>
          <w:t>.</w:t>
        </w:r>
        <w:proofErr w:type="spellStart"/>
        <w:r>
          <w:rPr>
            <w:rStyle w:val="a4"/>
            <w:rFonts w:ascii="Times New Roman" w:hAnsi="Times New Roman" w:cs="Times New Roman"/>
            <w:sz w:val="28"/>
            <w:szCs w:val="28"/>
            <w:lang w:val="en-US" w:eastAsia="ru-RU"/>
          </w:rPr>
          <w:t>ru</w:t>
        </w:r>
        <w:proofErr w:type="spellEnd"/>
      </w:hyperlink>
    </w:p>
    <w:p w:rsidR="008C4E43" w:rsidRDefault="00BD61C1">
      <w:pPr>
        <w:spacing w:line="36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Рипинская</w:t>
      </w:r>
      <w:proofErr w:type="spellEnd"/>
      <w:r>
        <w:rPr>
          <w:rFonts w:ascii="Times New Roman" w:hAnsi="Times New Roman" w:cs="Times New Roman"/>
          <w:sz w:val="28"/>
          <w:szCs w:val="28"/>
          <w:lang w:eastAsia="ru-RU"/>
        </w:rPr>
        <w:t xml:space="preserve"> Павла Сергеевна (Ассоциация молодых иранистов России, ООО «</w:t>
      </w:r>
      <w:proofErr w:type="spellStart"/>
      <w:r>
        <w:rPr>
          <w:rFonts w:ascii="Times New Roman" w:hAnsi="Times New Roman" w:cs="Times New Roman"/>
          <w:sz w:val="28"/>
          <w:szCs w:val="28"/>
          <w:lang w:eastAsia="ru-RU"/>
        </w:rPr>
        <w:t>Русмаркет</w:t>
      </w:r>
      <w:proofErr w:type="spellEnd"/>
      <w:r>
        <w:rPr>
          <w:rFonts w:ascii="Times New Roman" w:hAnsi="Times New Roman" w:cs="Times New Roman"/>
          <w:sz w:val="28"/>
          <w:szCs w:val="28"/>
          <w:lang w:eastAsia="ru-RU"/>
        </w:rPr>
        <w:t>», директор) 109462 Российская Федерация, г. Москва, ул. Маршала Чу</w:t>
      </w:r>
      <w:r>
        <w:rPr>
          <w:rFonts w:ascii="Times New Roman" w:hAnsi="Times New Roman" w:cs="Times New Roman"/>
          <w:sz w:val="28"/>
          <w:szCs w:val="28"/>
          <w:lang w:eastAsia="ru-RU"/>
        </w:rPr>
        <w:t xml:space="preserve">йкова, д.12, кв.110 +79166316297 </w:t>
      </w:r>
      <w:hyperlink r:id="rId9" w:history="1">
        <w:r>
          <w:rPr>
            <w:rStyle w:val="a4"/>
            <w:rFonts w:ascii="Times New Roman" w:hAnsi="Times New Roman" w:cs="Times New Roman"/>
            <w:sz w:val="28"/>
            <w:szCs w:val="28"/>
            <w:lang w:eastAsia="ru-RU"/>
          </w:rPr>
          <w:t>pashili@gmail.com</w:t>
        </w:r>
      </w:hyperlink>
    </w:p>
    <w:p w:rsidR="008C4E43" w:rsidRDefault="00BD61C1">
      <w:pPr>
        <w:spacing w:line="360" w:lineRule="auto"/>
        <w:jc w:val="both"/>
        <w:rPr>
          <w:rFonts w:ascii="Times New Roman" w:hAnsi="Times New Roman" w:cs="Times New Roman"/>
          <w:sz w:val="28"/>
          <w:szCs w:val="28"/>
        </w:rPr>
      </w:pPr>
      <w:r>
        <w:rPr>
          <w:rFonts w:ascii="Times New Roman" w:hAnsi="Times New Roman" w:cs="Times New Roman"/>
          <w:sz w:val="28"/>
          <w:szCs w:val="28"/>
        </w:rPr>
        <w:br/>
        <w:t xml:space="preserve">     </w:t>
      </w:r>
    </w:p>
    <w:sectPr w:rsidR="008C4E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C1" w:rsidRDefault="00BD61C1" w:rsidP="00BA12CC">
      <w:pPr>
        <w:spacing w:after="0" w:line="240" w:lineRule="auto"/>
      </w:pPr>
      <w:r>
        <w:separator/>
      </w:r>
    </w:p>
  </w:endnote>
  <w:endnote w:type="continuationSeparator" w:id="0">
    <w:p w:rsidR="00BD61C1" w:rsidRDefault="00BD61C1" w:rsidP="00BA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C1" w:rsidRDefault="00BD61C1" w:rsidP="00BA12CC">
      <w:pPr>
        <w:spacing w:after="0" w:line="240" w:lineRule="auto"/>
      </w:pPr>
      <w:r>
        <w:separator/>
      </w:r>
    </w:p>
  </w:footnote>
  <w:footnote w:type="continuationSeparator" w:id="0">
    <w:p w:rsidR="00BD61C1" w:rsidRDefault="00BD61C1" w:rsidP="00BA1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5AD0"/>
    <w:multiLevelType w:val="hybridMultilevel"/>
    <w:tmpl w:val="3F0AE126"/>
    <w:lvl w:ilvl="0" w:tplc="3090681A">
      <w:start w:val="1"/>
      <w:numFmt w:val="decimal"/>
      <w:lvlText w:val="%1."/>
      <w:lvlJc w:val="left"/>
      <w:pPr>
        <w:ind w:left="582" w:hanging="360"/>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1">
    <w:nsid w:val="6CC461EB"/>
    <w:multiLevelType w:val="hybridMultilevel"/>
    <w:tmpl w:val="91AE4B04"/>
    <w:lvl w:ilvl="0" w:tplc="5F467DF0">
      <w:numFmt w:val="bullet"/>
      <w:lvlText w:val="•"/>
      <w:lvlJc w:val="left"/>
      <w:pPr>
        <w:ind w:left="222" w:hanging="708"/>
      </w:pPr>
      <w:rPr>
        <w:rFonts w:ascii="Georgia" w:eastAsia="Georgia" w:hAnsi="Georgia" w:cs="Georgia" w:hint="default"/>
        <w:b/>
        <w:bCs/>
        <w:w w:val="100"/>
        <w:sz w:val="28"/>
        <w:szCs w:val="28"/>
        <w:lang w:val="ru-RU" w:eastAsia="ru-RU" w:bidi="ru-RU"/>
      </w:rPr>
    </w:lvl>
    <w:lvl w:ilvl="1" w:tplc="BE66E426">
      <w:numFmt w:val="bullet"/>
      <w:lvlText w:val="•"/>
      <w:lvlJc w:val="left"/>
      <w:pPr>
        <w:ind w:left="1178" w:hanging="708"/>
      </w:pPr>
      <w:rPr>
        <w:rFonts w:hint="default"/>
        <w:lang w:val="ru-RU" w:eastAsia="ru-RU" w:bidi="ru-RU"/>
      </w:rPr>
    </w:lvl>
    <w:lvl w:ilvl="2" w:tplc="2C5E74D0">
      <w:numFmt w:val="bullet"/>
      <w:lvlText w:val="•"/>
      <w:lvlJc w:val="left"/>
      <w:pPr>
        <w:ind w:left="2137" w:hanging="708"/>
      </w:pPr>
      <w:rPr>
        <w:rFonts w:hint="default"/>
        <w:lang w:val="ru-RU" w:eastAsia="ru-RU" w:bidi="ru-RU"/>
      </w:rPr>
    </w:lvl>
    <w:lvl w:ilvl="3" w:tplc="CB52AF8C">
      <w:numFmt w:val="bullet"/>
      <w:lvlText w:val="•"/>
      <w:lvlJc w:val="left"/>
      <w:pPr>
        <w:ind w:left="3095" w:hanging="708"/>
      </w:pPr>
      <w:rPr>
        <w:rFonts w:hint="default"/>
        <w:lang w:val="ru-RU" w:eastAsia="ru-RU" w:bidi="ru-RU"/>
      </w:rPr>
    </w:lvl>
    <w:lvl w:ilvl="4" w:tplc="22440500">
      <w:numFmt w:val="bullet"/>
      <w:lvlText w:val="•"/>
      <w:lvlJc w:val="left"/>
      <w:pPr>
        <w:ind w:left="4054" w:hanging="708"/>
      </w:pPr>
      <w:rPr>
        <w:rFonts w:hint="default"/>
        <w:lang w:val="ru-RU" w:eastAsia="ru-RU" w:bidi="ru-RU"/>
      </w:rPr>
    </w:lvl>
    <w:lvl w:ilvl="5" w:tplc="2AB838DC">
      <w:numFmt w:val="bullet"/>
      <w:lvlText w:val="•"/>
      <w:lvlJc w:val="left"/>
      <w:pPr>
        <w:ind w:left="5013" w:hanging="708"/>
      </w:pPr>
      <w:rPr>
        <w:rFonts w:hint="default"/>
        <w:lang w:val="ru-RU" w:eastAsia="ru-RU" w:bidi="ru-RU"/>
      </w:rPr>
    </w:lvl>
    <w:lvl w:ilvl="6" w:tplc="A41E9D7A">
      <w:numFmt w:val="bullet"/>
      <w:lvlText w:val="•"/>
      <w:lvlJc w:val="left"/>
      <w:pPr>
        <w:ind w:left="5971" w:hanging="708"/>
      </w:pPr>
      <w:rPr>
        <w:rFonts w:hint="default"/>
        <w:lang w:val="ru-RU" w:eastAsia="ru-RU" w:bidi="ru-RU"/>
      </w:rPr>
    </w:lvl>
    <w:lvl w:ilvl="7" w:tplc="E1D4061E">
      <w:numFmt w:val="bullet"/>
      <w:lvlText w:val="•"/>
      <w:lvlJc w:val="left"/>
      <w:pPr>
        <w:ind w:left="6930" w:hanging="708"/>
      </w:pPr>
      <w:rPr>
        <w:rFonts w:hint="default"/>
        <w:lang w:val="ru-RU" w:eastAsia="ru-RU" w:bidi="ru-RU"/>
      </w:rPr>
    </w:lvl>
    <w:lvl w:ilvl="8" w:tplc="00F2C4F4">
      <w:numFmt w:val="bullet"/>
      <w:lvlText w:val="•"/>
      <w:lvlJc w:val="left"/>
      <w:pPr>
        <w:ind w:left="7889" w:hanging="708"/>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43"/>
    <w:rsid w:val="00572A5E"/>
    <w:rsid w:val="008C4E43"/>
    <w:rsid w:val="00BA12CC"/>
    <w:rsid w:val="00BD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widowControl w:val="0"/>
      <w:autoSpaceDE w:val="0"/>
      <w:autoSpaceDN w:val="0"/>
      <w:spacing w:after="0" w:line="240" w:lineRule="auto"/>
      <w:ind w:left="222" w:right="224" w:firstLine="708"/>
      <w:jc w:val="both"/>
    </w:pPr>
    <w:rPr>
      <w:rFonts w:ascii="Georgia" w:eastAsia="Georgia" w:hAnsi="Georgia" w:cs="Georgia"/>
      <w:lang w:eastAsia="ru-RU" w:bidi="ru-RU"/>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rsid w:val="00BA12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12CC"/>
  </w:style>
  <w:style w:type="paragraph" w:styleId="a7">
    <w:name w:val="footer"/>
    <w:basedOn w:val="a"/>
    <w:link w:val="a8"/>
    <w:uiPriority w:val="99"/>
    <w:unhideWhenUsed/>
    <w:rsid w:val="00BA12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1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widowControl w:val="0"/>
      <w:autoSpaceDE w:val="0"/>
      <w:autoSpaceDN w:val="0"/>
      <w:spacing w:after="0" w:line="240" w:lineRule="auto"/>
      <w:ind w:left="222" w:right="224" w:firstLine="708"/>
      <w:jc w:val="both"/>
    </w:pPr>
    <w:rPr>
      <w:rFonts w:ascii="Georgia" w:eastAsia="Georgia" w:hAnsi="Georgia" w:cs="Georgia"/>
      <w:lang w:eastAsia="ru-RU" w:bidi="ru-RU"/>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rsid w:val="00BA12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12CC"/>
  </w:style>
  <w:style w:type="paragraph" w:styleId="a7">
    <w:name w:val="footer"/>
    <w:basedOn w:val="a"/>
    <w:link w:val="a8"/>
    <w:uiPriority w:val="99"/>
    <w:unhideWhenUsed/>
    <w:rsid w:val="00BA12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tul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hil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2019-06-08T10:43:00Z</dcterms:created>
  <dcterms:modified xsi:type="dcterms:W3CDTF">2019-06-08T10:43:00Z</dcterms:modified>
</cp:coreProperties>
</file>