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20" w:rsidRPr="008E4CEA" w:rsidRDefault="00747A20" w:rsidP="00747A2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535270498"/>
      <w:bookmarkStart w:id="1" w:name="_GoBack"/>
      <w:bookmarkEnd w:id="1"/>
      <w:r w:rsidRPr="008E4CEA">
        <w:rPr>
          <w:rFonts w:ascii="Times New Roman" w:hAnsi="Times New Roman" w:cs="Times New Roman"/>
          <w:sz w:val="28"/>
          <w:szCs w:val="28"/>
        </w:rPr>
        <w:t>УДК 33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4C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47A20" w:rsidRPr="008E4CEA" w:rsidRDefault="00747A20" w:rsidP="00747A2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4CEA">
        <w:rPr>
          <w:rFonts w:ascii="Times New Roman" w:hAnsi="Times New Roman" w:cs="Times New Roman"/>
          <w:b/>
          <w:sz w:val="28"/>
          <w:szCs w:val="28"/>
        </w:rPr>
        <w:t>Бровко Наталья Анатольевна</w:t>
      </w:r>
      <w:r w:rsidRPr="008E4CEA">
        <w:rPr>
          <w:rFonts w:ascii="Times New Roman" w:hAnsi="Times New Roman" w:cs="Times New Roman"/>
          <w:sz w:val="28"/>
          <w:szCs w:val="28"/>
        </w:rPr>
        <w:t>, д. э. н., профессор</w:t>
      </w:r>
    </w:p>
    <w:p w:rsidR="00747A20" w:rsidRDefault="00747A20" w:rsidP="00747A2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Кыргызско-Российский Славянский У</w:t>
      </w:r>
      <w:r w:rsidRPr="008E4CEA">
        <w:rPr>
          <w:rFonts w:ascii="Times New Roman" w:hAnsi="Times New Roman" w:cs="Times New Roman"/>
          <w:sz w:val="28"/>
          <w:szCs w:val="28"/>
        </w:rPr>
        <w:t xml:space="preserve">ниверситет </w:t>
      </w:r>
    </w:p>
    <w:p w:rsidR="00747A20" w:rsidRPr="008E4CEA" w:rsidRDefault="00747A20" w:rsidP="00747A2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4CEA">
        <w:rPr>
          <w:rFonts w:ascii="Times New Roman" w:hAnsi="Times New Roman" w:cs="Times New Roman"/>
          <w:sz w:val="28"/>
          <w:szCs w:val="28"/>
        </w:rPr>
        <w:t>г. Бишкек, Кыргызская Республика</w:t>
      </w:r>
    </w:p>
    <w:p w:rsidR="000E36D7" w:rsidRDefault="000E36D7" w:rsidP="000E36D7">
      <w:pPr>
        <w:pStyle w:val="1"/>
        <w:spacing w:before="0" w:after="24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0E36D7">
        <w:rPr>
          <w:rFonts w:ascii="Times New Roman" w:hAnsi="Times New Roman" w:cs="Times New Roman"/>
          <w:color w:val="auto"/>
        </w:rPr>
        <w:t>Влияние цифровых технологий на профессиональные навыки</w:t>
      </w:r>
      <w:r>
        <w:rPr>
          <w:rFonts w:ascii="Times New Roman" w:hAnsi="Times New Roman" w:cs="Times New Roman"/>
          <w:color w:val="auto"/>
        </w:rPr>
        <w:t xml:space="preserve"> на пространстве ЕАЭС</w:t>
      </w:r>
    </w:p>
    <w:p w:rsidR="00747A20" w:rsidRPr="008E4CEA" w:rsidRDefault="00747A20" w:rsidP="00747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EA">
        <w:rPr>
          <w:rFonts w:ascii="Times New Roman" w:hAnsi="Times New Roman" w:cs="Times New Roman"/>
          <w:b/>
          <w:sz w:val="28"/>
          <w:szCs w:val="28"/>
        </w:rPr>
        <w:t>Абстракт:</w:t>
      </w:r>
      <w:r w:rsidRPr="008E4CEA">
        <w:rPr>
          <w:rFonts w:ascii="Times New Roman" w:hAnsi="Times New Roman" w:cs="Times New Roman"/>
          <w:sz w:val="28"/>
          <w:szCs w:val="28"/>
        </w:rPr>
        <w:t xml:space="preserve"> Принятие и использование информационных и коммуникационных технологий (ИКТ) коренным образом изменили наш мир. Массовое принятие цифровых услуг потребителями, предприятиями и правительствами становится источником социально-экономических выгод. </w:t>
      </w:r>
      <w:proofErr w:type="spellStart"/>
      <w:r w:rsidRPr="008E4CE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8E4CEA">
        <w:rPr>
          <w:rFonts w:ascii="Times New Roman" w:hAnsi="Times New Roman" w:cs="Times New Roman"/>
          <w:sz w:val="28"/>
          <w:szCs w:val="28"/>
        </w:rPr>
        <w:t xml:space="preserve"> может сыграть ключевую роль в стимулировании экономического роста и занятости. В данной работе рассматриваются возможные последствия </w:t>
      </w:r>
      <w:proofErr w:type="spellStart"/>
      <w:r w:rsidRPr="008E4CE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E4CEA">
        <w:rPr>
          <w:rFonts w:ascii="Times New Roman" w:hAnsi="Times New Roman" w:cs="Times New Roman"/>
          <w:sz w:val="28"/>
          <w:szCs w:val="28"/>
        </w:rPr>
        <w:t xml:space="preserve"> экономики на евроазиатском экономическом пространстве</w:t>
      </w:r>
    </w:p>
    <w:p w:rsidR="00747A20" w:rsidRPr="008E4CEA" w:rsidRDefault="00747A20" w:rsidP="00747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EA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8E4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CE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8E4CEA">
        <w:rPr>
          <w:rFonts w:ascii="Times New Roman" w:hAnsi="Times New Roman" w:cs="Times New Roman"/>
          <w:sz w:val="28"/>
          <w:szCs w:val="28"/>
        </w:rPr>
        <w:t xml:space="preserve"> экономики, широкополосный доступ интернет, ИКТ, ЕАЭС, открытое правительство</w:t>
      </w:r>
    </w:p>
    <w:p w:rsidR="00747A20" w:rsidRPr="008E4CEA" w:rsidRDefault="00747A20" w:rsidP="00747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4CEA">
        <w:rPr>
          <w:rFonts w:ascii="Times New Roman" w:hAnsi="Times New Roman" w:cs="Times New Roman"/>
          <w:sz w:val="28"/>
          <w:szCs w:val="28"/>
          <w:lang w:val="en-US"/>
        </w:rPr>
        <w:t>Abstract: Information and communication technologies (ICTs) have fundamentally changed our world. Mass adoption of digital services by consumers, businesses and governments is a source of socio-economic benefits. Digitalization can play a key role in stimulating economic growth and employment. The article describes possible consequences of the digitalization of the economy on the Eurasian economic area.</w:t>
      </w:r>
    </w:p>
    <w:p w:rsidR="00747A20" w:rsidRPr="008E4CEA" w:rsidRDefault="00747A20" w:rsidP="00747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4CEA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8E4CEA">
        <w:rPr>
          <w:rFonts w:ascii="Times New Roman" w:hAnsi="Times New Roman" w:cs="Times New Roman"/>
          <w:sz w:val="28"/>
          <w:szCs w:val="28"/>
          <w:lang w:val="en-US"/>
        </w:rPr>
        <w:t xml:space="preserve"> digitalization of economy, broadband Internet access, ICT, EEA, open government</w:t>
      </w:r>
    </w:p>
    <w:p w:rsidR="00FF63BE" w:rsidRPr="00C80EF6" w:rsidRDefault="00FF63BE" w:rsidP="00AE390D">
      <w:pPr>
        <w:pStyle w:val="1"/>
        <w:spacing w:before="0" w:after="24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80EF6">
        <w:rPr>
          <w:rFonts w:ascii="Times New Roman" w:hAnsi="Times New Roman" w:cs="Times New Roman"/>
          <w:color w:val="auto"/>
        </w:rPr>
        <w:t>Введение</w:t>
      </w:r>
      <w:bookmarkEnd w:id="0"/>
    </w:p>
    <w:p w:rsidR="00FF63BE" w:rsidRPr="00C80EF6" w:rsidRDefault="00FF63BE" w:rsidP="00AE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F6">
        <w:rPr>
          <w:rFonts w:ascii="Times New Roman" w:hAnsi="Times New Roman" w:cs="Times New Roman"/>
          <w:sz w:val="28"/>
          <w:szCs w:val="28"/>
        </w:rPr>
        <w:t xml:space="preserve">Начиная с середины 1990-х гг. спрос на рабочую силу существенно сместился от профессий и навыков с низким и средним уровнем заработной </w:t>
      </w:r>
      <w:r w:rsidRPr="00C80EF6">
        <w:rPr>
          <w:rFonts w:ascii="Times New Roman" w:hAnsi="Times New Roman" w:cs="Times New Roman"/>
          <w:sz w:val="28"/>
          <w:szCs w:val="28"/>
        </w:rPr>
        <w:lastRenderedPageBreak/>
        <w:t>платы в сторону высококвалифицированных и высокооплачиваемых специалистов, профессий, требующих таланта, непрерывного обучения, самостоятельности или управленческих способностей. Особую роль в этом процессе играют информационно-коммуникационные технологии (ИКТ). Быстрое распространение ИКТ оказало влияние на структуру промышленности во всем мире. Использование И</w:t>
      </w:r>
      <w:proofErr w:type="gramStart"/>
      <w:r w:rsidRPr="00C80EF6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C80EF6">
        <w:rPr>
          <w:rFonts w:ascii="Times New Roman" w:hAnsi="Times New Roman" w:cs="Times New Roman"/>
          <w:sz w:val="28"/>
          <w:szCs w:val="28"/>
        </w:rPr>
        <w:t>омышленном производстве способствует повышению производительности за счет снижения издержек производства, повышения качества, гибкост</w:t>
      </w:r>
      <w:r w:rsidR="005A5536" w:rsidRPr="00C80EF6">
        <w:rPr>
          <w:rFonts w:ascii="Times New Roman" w:hAnsi="Times New Roman" w:cs="Times New Roman"/>
          <w:sz w:val="28"/>
          <w:szCs w:val="28"/>
        </w:rPr>
        <w:t>и и надежности процессов и про</w:t>
      </w:r>
      <w:r w:rsidRPr="00C80EF6">
        <w:rPr>
          <w:rFonts w:ascii="Times New Roman" w:hAnsi="Times New Roman" w:cs="Times New Roman"/>
          <w:sz w:val="28"/>
          <w:szCs w:val="28"/>
        </w:rPr>
        <w:t xml:space="preserve">дуктов, улучшения существующих продуктов, а также помогает разрабатывать новые. Цифровая экономика и электронная коммерция расширяют глобальную экономику, способствуют интернационализации фирм. Компания ACIL </w:t>
      </w:r>
      <w:proofErr w:type="spellStart"/>
      <w:r w:rsidRPr="00C80EF6">
        <w:rPr>
          <w:rFonts w:ascii="Times New Roman" w:hAnsi="Times New Roman" w:cs="Times New Roman"/>
          <w:sz w:val="28"/>
          <w:szCs w:val="28"/>
        </w:rPr>
        <w:t>Tasman</w:t>
      </w:r>
      <w:proofErr w:type="spellEnd"/>
      <w:r w:rsidRPr="00C80EF6">
        <w:rPr>
          <w:rFonts w:ascii="Times New Roman" w:hAnsi="Times New Roman" w:cs="Times New Roman"/>
          <w:sz w:val="28"/>
          <w:szCs w:val="28"/>
        </w:rPr>
        <w:t xml:space="preserve"> в своем отчете [1] исследовала эффект воздействия ИКТ на рост общей факторной производительности (</w:t>
      </w:r>
      <w:proofErr w:type="spellStart"/>
      <w:r w:rsidRPr="00C80EF6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C8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EF6">
        <w:rPr>
          <w:rFonts w:ascii="Times New Roman" w:hAnsi="Times New Roman" w:cs="Times New Roman"/>
          <w:sz w:val="28"/>
          <w:szCs w:val="28"/>
        </w:rPr>
        <w:t>Factor</w:t>
      </w:r>
      <w:proofErr w:type="spellEnd"/>
      <w:r w:rsidRPr="00C8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EF6">
        <w:rPr>
          <w:rFonts w:ascii="Times New Roman" w:hAnsi="Times New Roman" w:cs="Times New Roman"/>
          <w:sz w:val="28"/>
          <w:szCs w:val="28"/>
        </w:rPr>
        <w:t>Productivity</w:t>
      </w:r>
      <w:proofErr w:type="spellEnd"/>
      <w:r w:rsidRPr="00C80EF6">
        <w:rPr>
          <w:rFonts w:ascii="Times New Roman" w:hAnsi="Times New Roman" w:cs="Times New Roman"/>
          <w:sz w:val="28"/>
          <w:szCs w:val="28"/>
        </w:rPr>
        <w:t xml:space="preserve">, TFP) и оценила их вклад в рост TFP в 33–65% для сферы услуг и в 45–75% – для обрабатывающей промышленности. Исследователи B. K. </w:t>
      </w:r>
      <w:proofErr w:type="spellStart"/>
      <w:r w:rsidRPr="00C80EF6">
        <w:rPr>
          <w:rFonts w:ascii="Times New Roman" w:hAnsi="Times New Roman" w:cs="Times New Roman"/>
          <w:sz w:val="28"/>
          <w:szCs w:val="28"/>
        </w:rPr>
        <w:t>Atrostic</w:t>
      </w:r>
      <w:proofErr w:type="spellEnd"/>
      <w:r w:rsidRPr="00C80EF6">
        <w:rPr>
          <w:rFonts w:ascii="Times New Roman" w:hAnsi="Times New Roman" w:cs="Times New Roman"/>
          <w:sz w:val="28"/>
          <w:szCs w:val="28"/>
        </w:rPr>
        <w:t xml:space="preserve"> и S. V. </w:t>
      </w:r>
      <w:proofErr w:type="spellStart"/>
      <w:r w:rsidRPr="00C80EF6">
        <w:rPr>
          <w:rFonts w:ascii="Times New Roman" w:hAnsi="Times New Roman" w:cs="Times New Roman"/>
          <w:sz w:val="28"/>
          <w:szCs w:val="28"/>
        </w:rPr>
        <w:t>Nguyen</w:t>
      </w:r>
      <w:proofErr w:type="spellEnd"/>
      <w:r w:rsidRPr="00C80EF6">
        <w:rPr>
          <w:rFonts w:ascii="Times New Roman" w:hAnsi="Times New Roman" w:cs="Times New Roman"/>
          <w:sz w:val="28"/>
          <w:szCs w:val="28"/>
        </w:rPr>
        <w:t xml:space="preserve"> [2] обнаружили, что производительность труда компаний, использующих компьютерные сети, на 3,7–7,2% выше, чем компаний, которые этого не делают. </w:t>
      </w:r>
    </w:p>
    <w:p w:rsidR="00902886" w:rsidRPr="00C80EF6" w:rsidRDefault="00902886" w:rsidP="00AE390D">
      <w:pPr>
        <w:pStyle w:val="1"/>
        <w:spacing w:before="0" w:after="24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2" w:name="_Toc535270499"/>
      <w:r w:rsidRPr="00C80EF6">
        <w:rPr>
          <w:rFonts w:ascii="Times New Roman" w:hAnsi="Times New Roman" w:cs="Times New Roman"/>
          <w:color w:val="auto"/>
        </w:rPr>
        <w:t>Теории о влиянии технологий на рынок труда</w:t>
      </w:r>
      <w:bookmarkEnd w:id="2"/>
    </w:p>
    <w:p w:rsidR="007513A4" w:rsidRPr="00C80EF6" w:rsidRDefault="00902886" w:rsidP="00AE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F6">
        <w:rPr>
          <w:rFonts w:ascii="Times New Roman" w:hAnsi="Times New Roman" w:cs="Times New Roman"/>
          <w:sz w:val="28"/>
          <w:szCs w:val="28"/>
        </w:rPr>
        <w:t xml:space="preserve">В работе D. H. </w:t>
      </w:r>
      <w:proofErr w:type="spellStart"/>
      <w:r w:rsidRPr="00C80EF6">
        <w:rPr>
          <w:rFonts w:ascii="Times New Roman" w:hAnsi="Times New Roman" w:cs="Times New Roman"/>
          <w:sz w:val="28"/>
          <w:szCs w:val="28"/>
        </w:rPr>
        <w:t>Autor</w:t>
      </w:r>
      <w:proofErr w:type="spellEnd"/>
      <w:r w:rsidRPr="00C80EF6">
        <w:rPr>
          <w:rFonts w:ascii="Times New Roman" w:hAnsi="Times New Roman" w:cs="Times New Roman"/>
          <w:sz w:val="28"/>
          <w:szCs w:val="28"/>
        </w:rPr>
        <w:t xml:space="preserve"> и D. </w:t>
      </w:r>
      <w:proofErr w:type="spellStart"/>
      <w:r w:rsidRPr="00C80EF6">
        <w:rPr>
          <w:rFonts w:ascii="Times New Roman" w:hAnsi="Times New Roman" w:cs="Times New Roman"/>
          <w:sz w:val="28"/>
          <w:szCs w:val="28"/>
        </w:rPr>
        <w:t>Dorn</w:t>
      </w:r>
      <w:proofErr w:type="spellEnd"/>
      <w:r w:rsidRPr="00C80EF6">
        <w:rPr>
          <w:rFonts w:ascii="Times New Roman" w:hAnsi="Times New Roman" w:cs="Times New Roman"/>
          <w:sz w:val="28"/>
          <w:szCs w:val="28"/>
        </w:rPr>
        <w:t xml:space="preserve"> [5] показано</w:t>
      </w:r>
      <w:r w:rsidR="007513A4" w:rsidRPr="00C80EF6">
        <w:rPr>
          <w:rFonts w:ascii="Times New Roman" w:hAnsi="Times New Roman" w:cs="Times New Roman"/>
          <w:sz w:val="28"/>
          <w:szCs w:val="28"/>
        </w:rPr>
        <w:t>, что за последние 25 лет наблю</w:t>
      </w:r>
      <w:r w:rsidRPr="00C80EF6">
        <w:rPr>
          <w:rFonts w:ascii="Times New Roman" w:hAnsi="Times New Roman" w:cs="Times New Roman"/>
          <w:sz w:val="28"/>
          <w:szCs w:val="28"/>
        </w:rPr>
        <w:t>дается стагнация, или снижение реальных доходов и занятости населения с</w:t>
      </w:r>
      <w:r w:rsidR="007513A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самыми низкими профессиональными навы</w:t>
      </w:r>
      <w:r w:rsidR="007513A4" w:rsidRPr="00C80EF6">
        <w:rPr>
          <w:rFonts w:ascii="Times New Roman" w:hAnsi="Times New Roman" w:cs="Times New Roman"/>
          <w:sz w:val="28"/>
          <w:szCs w:val="28"/>
        </w:rPr>
        <w:t>ками, – так называемая поляриза</w:t>
      </w:r>
      <w:r w:rsidRPr="00C80EF6">
        <w:rPr>
          <w:rFonts w:ascii="Times New Roman" w:hAnsi="Times New Roman" w:cs="Times New Roman"/>
          <w:sz w:val="28"/>
          <w:szCs w:val="28"/>
        </w:rPr>
        <w:t>ция занятости (разрыв между спросом на кадры с высокой квалификацией и</w:t>
      </w:r>
      <w:r w:rsidR="007513A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 xml:space="preserve">низкоквалифицированные кадры). При этом сокращается доля </w:t>
      </w:r>
      <w:proofErr w:type="gramStart"/>
      <w:r w:rsidRPr="00C80EF6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C80EF6">
        <w:rPr>
          <w:rFonts w:ascii="Times New Roman" w:hAnsi="Times New Roman" w:cs="Times New Roman"/>
          <w:sz w:val="28"/>
          <w:szCs w:val="28"/>
        </w:rPr>
        <w:t xml:space="preserve"> среднего уровня квалификации и со средней заработной платой. Этот процесс начался еще до мирового экономического кризиса, усилился с его началом и</w:t>
      </w:r>
      <w:r w:rsidR="007513A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 xml:space="preserve">продолжается в настоящее время. </w:t>
      </w:r>
    </w:p>
    <w:p w:rsidR="007513A4" w:rsidRPr="00C80EF6" w:rsidRDefault="007513A4" w:rsidP="00AE39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EF6">
        <w:rPr>
          <w:noProof/>
          <w:sz w:val="28"/>
          <w:szCs w:val="28"/>
        </w:rPr>
        <w:lastRenderedPageBreak/>
        <w:drawing>
          <wp:inline distT="0" distB="0" distL="0" distR="0" wp14:anchorId="2F383D70" wp14:editId="1B99BB32">
            <wp:extent cx="5495925" cy="308139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410" t="31453" r="17308" b="7463"/>
                    <a:stretch/>
                  </pic:blipFill>
                  <pic:spPr bwMode="auto">
                    <a:xfrm>
                      <a:off x="0" y="0"/>
                      <a:ext cx="5497511" cy="3082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13A4" w:rsidRPr="00C80EF6" w:rsidRDefault="007513A4" w:rsidP="00AE390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0EF6">
        <w:rPr>
          <w:sz w:val="28"/>
          <w:szCs w:val="28"/>
        </w:rPr>
        <w:t>Рисунок 1 - Поляризация рабочих мест во всем мире</w:t>
      </w:r>
    </w:p>
    <w:p w:rsidR="00FF63BE" w:rsidRPr="00C80EF6" w:rsidRDefault="00902886" w:rsidP="00AE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EF6">
        <w:rPr>
          <w:rFonts w:ascii="Times New Roman" w:hAnsi="Times New Roman" w:cs="Times New Roman"/>
          <w:sz w:val="28"/>
          <w:szCs w:val="28"/>
        </w:rPr>
        <w:t>Изучая структурный сдвиг на рынке труда,</w:t>
      </w:r>
      <w:r w:rsidR="007513A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авторы пришли к выводу, что к 2050 г. в США 80% рабочих мест в автомобильной промышленности, 70% – в резиновой и пластмассовой, обувной и</w:t>
      </w:r>
      <w:r w:rsidR="007513A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текстильной, 60% – в области безопасности, наблюдения и обороны, 45% – в</w:t>
      </w:r>
      <w:r w:rsidR="007513A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здравоохранении и 30% – в области туризма будут компьютеризированы.</w:t>
      </w:r>
      <w:proofErr w:type="gramEnd"/>
      <w:r w:rsidRPr="00C80EF6">
        <w:rPr>
          <w:rFonts w:ascii="Times New Roman" w:hAnsi="Times New Roman" w:cs="Times New Roman"/>
          <w:sz w:val="28"/>
          <w:szCs w:val="28"/>
        </w:rPr>
        <w:t xml:space="preserve"> И</w:t>
      </w:r>
      <w:r w:rsidR="007513A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это явление присуще не только США.</w:t>
      </w:r>
    </w:p>
    <w:p w:rsidR="00373502" w:rsidRPr="00C80EF6" w:rsidRDefault="00373502" w:rsidP="00AE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F6">
        <w:rPr>
          <w:rFonts w:ascii="Times New Roman" w:hAnsi="Times New Roman" w:cs="Times New Roman"/>
          <w:sz w:val="28"/>
          <w:szCs w:val="28"/>
        </w:rPr>
        <w:t>В</w:t>
      </w:r>
      <w:r w:rsidR="00902886" w:rsidRPr="00C80EF6">
        <w:rPr>
          <w:rFonts w:ascii="Times New Roman" w:hAnsi="Times New Roman" w:cs="Times New Roman"/>
          <w:sz w:val="28"/>
          <w:szCs w:val="28"/>
        </w:rPr>
        <w:t xml:space="preserve"> настоящее время идет процесс замещения не только рутинных, но и многих </w:t>
      </w:r>
      <w:proofErr w:type="spellStart"/>
      <w:r w:rsidR="00902886" w:rsidRPr="00C80EF6">
        <w:rPr>
          <w:rFonts w:ascii="Times New Roman" w:hAnsi="Times New Roman" w:cs="Times New Roman"/>
          <w:sz w:val="28"/>
          <w:szCs w:val="28"/>
        </w:rPr>
        <w:t>нерутинных</w:t>
      </w:r>
      <w:proofErr w:type="spellEnd"/>
      <w:r w:rsidR="00902886" w:rsidRPr="00C80EF6">
        <w:rPr>
          <w:rFonts w:ascii="Times New Roman" w:hAnsi="Times New Roman" w:cs="Times New Roman"/>
          <w:sz w:val="28"/>
          <w:szCs w:val="28"/>
        </w:rPr>
        <w:t xml:space="preserve"> когнитивных</w:t>
      </w:r>
      <w:r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="00902886" w:rsidRPr="00C80EF6">
        <w:rPr>
          <w:rFonts w:ascii="Times New Roman" w:hAnsi="Times New Roman" w:cs="Times New Roman"/>
          <w:sz w:val="28"/>
          <w:szCs w:val="28"/>
        </w:rPr>
        <w:t>задач, а развитие роботов позволит выполнять более широкий спектр ручных</w:t>
      </w:r>
      <w:r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="00902886" w:rsidRPr="00C80EF6">
        <w:rPr>
          <w:rFonts w:ascii="Times New Roman" w:hAnsi="Times New Roman" w:cs="Times New Roman"/>
          <w:sz w:val="28"/>
          <w:szCs w:val="28"/>
        </w:rPr>
        <w:t>операций. В этой связи можно выделить профессии с высоким, средним и</w:t>
      </w:r>
      <w:r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="00902886" w:rsidRPr="00C80EF6">
        <w:rPr>
          <w:rFonts w:ascii="Times New Roman" w:hAnsi="Times New Roman" w:cs="Times New Roman"/>
          <w:sz w:val="28"/>
          <w:szCs w:val="28"/>
        </w:rPr>
        <w:t xml:space="preserve">низким риском вероятности </w:t>
      </w:r>
      <w:r w:rsidR="005F6A14" w:rsidRPr="00C80EF6">
        <w:rPr>
          <w:rFonts w:ascii="Times New Roman" w:hAnsi="Times New Roman" w:cs="Times New Roman"/>
          <w:sz w:val="28"/>
          <w:szCs w:val="28"/>
        </w:rPr>
        <w:t>их компьютеризации. По оценкам экспертов</w:t>
      </w:r>
      <w:r w:rsidR="00902886" w:rsidRPr="00C80EF6">
        <w:rPr>
          <w:rFonts w:ascii="Times New Roman" w:hAnsi="Times New Roman" w:cs="Times New Roman"/>
          <w:sz w:val="28"/>
          <w:szCs w:val="28"/>
        </w:rPr>
        <w:t>, около</w:t>
      </w:r>
      <w:r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="00902886" w:rsidRPr="00C80EF6">
        <w:rPr>
          <w:rFonts w:ascii="Times New Roman" w:hAnsi="Times New Roman" w:cs="Times New Roman"/>
          <w:sz w:val="28"/>
          <w:szCs w:val="28"/>
        </w:rPr>
        <w:t>47% от общего объема занятых в США находятся в высокой категории риска,</w:t>
      </w:r>
      <w:r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="00902886" w:rsidRPr="00C80EF6">
        <w:rPr>
          <w:rFonts w:ascii="Times New Roman" w:hAnsi="Times New Roman" w:cs="Times New Roman"/>
          <w:sz w:val="28"/>
          <w:szCs w:val="28"/>
        </w:rPr>
        <w:t xml:space="preserve">и эти рабочие места могут быть автоматизированы в течение 10–20 лет. </w:t>
      </w:r>
    </w:p>
    <w:p w:rsidR="00902886" w:rsidRPr="00C80EF6" w:rsidRDefault="00902886" w:rsidP="00AE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F6">
        <w:rPr>
          <w:rFonts w:ascii="Times New Roman" w:hAnsi="Times New Roman" w:cs="Times New Roman"/>
          <w:sz w:val="28"/>
          <w:szCs w:val="28"/>
        </w:rPr>
        <w:t xml:space="preserve">C. B. </w:t>
      </w:r>
      <w:proofErr w:type="spellStart"/>
      <w:r w:rsidRPr="00C80EF6">
        <w:rPr>
          <w:rFonts w:ascii="Times New Roman" w:hAnsi="Times New Roman" w:cs="Times New Roman"/>
          <w:sz w:val="28"/>
          <w:szCs w:val="28"/>
        </w:rPr>
        <w:t>Frey</w:t>
      </w:r>
      <w:proofErr w:type="spellEnd"/>
      <w:r w:rsidRPr="00C80EF6">
        <w:rPr>
          <w:rFonts w:ascii="Times New Roman" w:hAnsi="Times New Roman" w:cs="Times New Roman"/>
          <w:sz w:val="28"/>
          <w:szCs w:val="28"/>
        </w:rPr>
        <w:t xml:space="preserve"> и M. A. </w:t>
      </w:r>
      <w:proofErr w:type="spellStart"/>
      <w:r w:rsidRPr="00C80EF6">
        <w:rPr>
          <w:rFonts w:ascii="Times New Roman" w:hAnsi="Times New Roman" w:cs="Times New Roman"/>
          <w:sz w:val="28"/>
          <w:szCs w:val="28"/>
        </w:rPr>
        <w:t>Osborne</w:t>
      </w:r>
      <w:proofErr w:type="spellEnd"/>
      <w:r w:rsidRPr="00C80EF6">
        <w:rPr>
          <w:rFonts w:ascii="Times New Roman" w:hAnsi="Times New Roman" w:cs="Times New Roman"/>
          <w:sz w:val="28"/>
          <w:szCs w:val="28"/>
        </w:rPr>
        <w:t xml:space="preserve"> прогнозируют сокращение пр</w:t>
      </w:r>
      <w:r w:rsidR="00CA11F8" w:rsidRPr="00C80EF6">
        <w:rPr>
          <w:rFonts w:ascii="Times New Roman" w:hAnsi="Times New Roman" w:cs="Times New Roman"/>
          <w:sz w:val="28"/>
          <w:szCs w:val="28"/>
        </w:rPr>
        <w:t>офес</w:t>
      </w:r>
      <w:r w:rsidRPr="00C80EF6">
        <w:rPr>
          <w:rFonts w:ascii="Times New Roman" w:hAnsi="Times New Roman" w:cs="Times New Roman"/>
          <w:sz w:val="28"/>
          <w:szCs w:val="28"/>
        </w:rPr>
        <w:t>сий с низкой квалификацией и низким уровнем заработной платы. По мере</w:t>
      </w:r>
      <w:r w:rsidR="00CA11F8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развития техники такие рабочие будут перераспределены для решения задач,</w:t>
      </w:r>
      <w:r w:rsidR="00CA11F8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не восприимчивых к компьютеризации, т</w:t>
      </w:r>
      <w:r w:rsidR="00CA11F8" w:rsidRPr="00C80EF6">
        <w:rPr>
          <w:rFonts w:ascii="Times New Roman" w:hAnsi="Times New Roman" w:cs="Times New Roman"/>
          <w:sz w:val="28"/>
          <w:szCs w:val="28"/>
        </w:rPr>
        <w:t>. е. требующих творческого и со</w:t>
      </w:r>
      <w:r w:rsidRPr="00C80EF6">
        <w:rPr>
          <w:rFonts w:ascii="Times New Roman" w:hAnsi="Times New Roman" w:cs="Times New Roman"/>
          <w:sz w:val="28"/>
          <w:szCs w:val="28"/>
        </w:rPr>
        <w:t>циального интеллекта. Однако для этого рабочие должны будут приобретать</w:t>
      </w:r>
      <w:r w:rsidR="00CA11F8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соответствующие творческие и социальные навыки.</w:t>
      </w:r>
    </w:p>
    <w:p w:rsidR="00902886" w:rsidRPr="00C80EF6" w:rsidRDefault="00902886" w:rsidP="00AE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F6">
        <w:rPr>
          <w:rFonts w:ascii="Times New Roman" w:hAnsi="Times New Roman" w:cs="Times New Roman"/>
          <w:sz w:val="28"/>
          <w:szCs w:val="28"/>
        </w:rPr>
        <w:lastRenderedPageBreak/>
        <w:t>В настоящее</w:t>
      </w:r>
      <w:r w:rsidR="00373502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время все больше рабочих мест автоматизируется. Примером могут служить</w:t>
      </w:r>
      <w:r w:rsidR="00373502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кассы самообслуживания в магазинах, он</w:t>
      </w:r>
      <w:r w:rsidR="00373502" w:rsidRPr="00C80EF6">
        <w:rPr>
          <w:rFonts w:ascii="Times New Roman" w:hAnsi="Times New Roman" w:cs="Times New Roman"/>
          <w:sz w:val="28"/>
          <w:szCs w:val="28"/>
        </w:rPr>
        <w:t>лайн-услуги банков, многочислен</w:t>
      </w:r>
      <w:r w:rsidRPr="00C80EF6">
        <w:rPr>
          <w:rFonts w:ascii="Times New Roman" w:hAnsi="Times New Roman" w:cs="Times New Roman"/>
          <w:sz w:val="28"/>
          <w:szCs w:val="28"/>
        </w:rPr>
        <w:t>ные мобильные приложения, программное обеспечение и др. Такая автоматизация уменьшает количество рабочих, необходимых для выполнения этих</w:t>
      </w:r>
      <w:r w:rsidR="00373502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несложных задач, но вместе с тем возникает спрос на специалистов, которые</w:t>
      </w:r>
      <w:r w:rsidR="00373502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проектируют, разрабатывают, производят и поддерживают автоматику</w:t>
      </w:r>
      <w:r w:rsidR="00CA11F8" w:rsidRPr="00C80EF6">
        <w:rPr>
          <w:rFonts w:ascii="Times New Roman" w:hAnsi="Times New Roman" w:cs="Times New Roman"/>
          <w:sz w:val="28"/>
          <w:szCs w:val="28"/>
        </w:rPr>
        <w:t>.</w:t>
      </w:r>
      <w:r w:rsidR="00373502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Таким образом, распространение ИКТ является многогранным процессом,</w:t>
      </w:r>
      <w:r w:rsidR="00373502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оказывающим как положительное, так и отрицательное воздействие на занятость, что необходимо учитывать при оценке будущих возможностей информационных технологий. Кроме того, следует рассматривать и анализировать</w:t>
      </w:r>
      <w:r w:rsidR="00373502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все виды возникающих рисков в связи с повсеместным использованием ИКТ.</w:t>
      </w:r>
    </w:p>
    <w:p w:rsidR="00BA3160" w:rsidRPr="00C80EF6" w:rsidRDefault="00BA3160" w:rsidP="00AE390D">
      <w:pPr>
        <w:pStyle w:val="1"/>
        <w:spacing w:before="0" w:after="24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3" w:name="_Toc535270500"/>
      <w:r w:rsidRPr="00C80EF6">
        <w:rPr>
          <w:rFonts w:ascii="Times New Roman" w:hAnsi="Times New Roman" w:cs="Times New Roman"/>
          <w:color w:val="auto"/>
        </w:rPr>
        <w:t>Влияние информационных технологий на занятость в России</w:t>
      </w:r>
      <w:bookmarkEnd w:id="3"/>
    </w:p>
    <w:p w:rsidR="00BA3160" w:rsidRPr="00C80EF6" w:rsidRDefault="00BA3160" w:rsidP="00AE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F6">
        <w:rPr>
          <w:rFonts w:ascii="Times New Roman" w:hAnsi="Times New Roman" w:cs="Times New Roman"/>
          <w:sz w:val="28"/>
          <w:szCs w:val="28"/>
        </w:rPr>
        <w:t>Уровень развития ИКТ в России существенно отстает от наиболее разви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тых стран. </w:t>
      </w:r>
      <w:r w:rsidR="005F6A14" w:rsidRPr="00C80EF6">
        <w:rPr>
          <w:rFonts w:ascii="Times New Roman" w:hAnsi="Times New Roman" w:cs="Times New Roman"/>
          <w:sz w:val="28"/>
          <w:szCs w:val="28"/>
        </w:rPr>
        <w:t xml:space="preserve"> Однако если</w:t>
      </w:r>
      <w:r w:rsidRPr="00C80EF6">
        <w:rPr>
          <w:rFonts w:ascii="Times New Roman" w:hAnsi="Times New Roman" w:cs="Times New Roman"/>
          <w:sz w:val="28"/>
          <w:szCs w:val="28"/>
        </w:rPr>
        <w:t xml:space="preserve"> доля занятых в секторе И</w:t>
      </w:r>
      <w:proofErr w:type="gramStart"/>
      <w:r w:rsidRPr="00C80EF6">
        <w:rPr>
          <w:rFonts w:ascii="Times New Roman" w:hAnsi="Times New Roman" w:cs="Times New Roman"/>
          <w:sz w:val="28"/>
          <w:szCs w:val="28"/>
        </w:rPr>
        <w:t>КТ в СШ</w:t>
      </w:r>
      <w:proofErr w:type="gramEnd"/>
      <w:r w:rsidRPr="00C80EF6">
        <w:rPr>
          <w:rFonts w:ascii="Times New Roman" w:hAnsi="Times New Roman" w:cs="Times New Roman"/>
          <w:sz w:val="28"/>
          <w:szCs w:val="28"/>
        </w:rPr>
        <w:t>А составляет около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4% от общей численности занятого населения, то в России этот показатель не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превышает 2% и в последнее время остается практически на одном уровне,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при этом валовая добавленная стоимость сектора увеличилась почти в 3 раза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 xml:space="preserve">по сравнению с 2005 г. </w:t>
      </w:r>
    </w:p>
    <w:p w:rsidR="00BA3160" w:rsidRPr="00C80EF6" w:rsidRDefault="00BA3160" w:rsidP="00AE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F6">
        <w:rPr>
          <w:rFonts w:ascii="Times New Roman" w:hAnsi="Times New Roman" w:cs="Times New Roman"/>
          <w:sz w:val="28"/>
          <w:szCs w:val="28"/>
        </w:rPr>
        <w:t xml:space="preserve">Как и в США, в России получило распространение </w:t>
      </w:r>
      <w:proofErr w:type="spellStart"/>
      <w:r w:rsidRPr="00C80EF6">
        <w:rPr>
          <w:rFonts w:ascii="Times New Roman" w:hAnsi="Times New Roman" w:cs="Times New Roman"/>
          <w:sz w:val="28"/>
          <w:szCs w:val="28"/>
        </w:rPr>
        <w:t>фрилансерство</w:t>
      </w:r>
      <w:proofErr w:type="spellEnd"/>
      <w:r w:rsidRPr="00C80EF6">
        <w:rPr>
          <w:rFonts w:ascii="Times New Roman" w:hAnsi="Times New Roman" w:cs="Times New Roman"/>
          <w:sz w:val="28"/>
          <w:szCs w:val="28"/>
        </w:rPr>
        <w:t>, или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удаленная занятость. По данным различных исследований, в стране до 87%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профессиональных сотрудников хотя бы раз в год выполняли удаленную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работу. Этот вид занятости является способом существенного повышения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дохода и во многих случаях дополняет традиционную занятость. Самыми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 xml:space="preserve">распространенными и прибыльными видами работ </w:t>
      </w:r>
      <w:proofErr w:type="spellStart"/>
      <w:r w:rsidRPr="00C80EF6">
        <w:rPr>
          <w:rFonts w:ascii="Times New Roman" w:hAnsi="Times New Roman" w:cs="Times New Roman"/>
          <w:sz w:val="28"/>
          <w:szCs w:val="28"/>
        </w:rPr>
        <w:t>фрилансинга</w:t>
      </w:r>
      <w:proofErr w:type="spellEnd"/>
      <w:r w:rsidRPr="00C80EF6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являются ИТ-деятельность, репетиторство, дизайн, бухгалтерские услуги и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переводы.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Распространение ИКТ оказывает большое влияние на рынок занятости во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 xml:space="preserve">многих секторах экономики России. И наиболее существенно меняется ситуация в финансовом секторе. </w:t>
      </w:r>
      <w:proofErr w:type="gramStart"/>
      <w:r w:rsidRPr="00C80EF6">
        <w:rPr>
          <w:rFonts w:ascii="Times New Roman" w:hAnsi="Times New Roman" w:cs="Times New Roman"/>
          <w:sz w:val="28"/>
          <w:szCs w:val="28"/>
        </w:rPr>
        <w:t>Технологическая трансформация банковского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 xml:space="preserve">дела, развитие различных мобильных приложений, </w:t>
      </w:r>
      <w:r w:rsidRPr="00C80EF6">
        <w:rPr>
          <w:rFonts w:ascii="Times New Roman" w:hAnsi="Times New Roman" w:cs="Times New Roman"/>
          <w:sz w:val="28"/>
          <w:szCs w:val="28"/>
        </w:rPr>
        <w:lastRenderedPageBreak/>
        <w:t>осуществление большого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числа банковских операций онлайн приводят к значительному сокращению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 xml:space="preserve">занятости в этом секторе (по оценкам специалистов, до 20%. </w:t>
      </w:r>
      <w:proofErr w:type="gramEnd"/>
    </w:p>
    <w:p w:rsidR="005F6A14" w:rsidRPr="00C80EF6" w:rsidRDefault="00BA3160" w:rsidP="00AE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F6">
        <w:rPr>
          <w:rFonts w:ascii="Times New Roman" w:hAnsi="Times New Roman" w:cs="Times New Roman"/>
          <w:sz w:val="28"/>
          <w:szCs w:val="28"/>
        </w:rPr>
        <w:t>Еще одна отрасль, испытывающая значительные трансформации в связи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 xml:space="preserve">с использованием ИКТ, – почтовые услуги. ФГУП «Почта России» занимает второе место по численности занятых в стране, </w:t>
      </w:r>
      <w:proofErr w:type="gramStart"/>
      <w:r w:rsidRPr="00C80EF6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C80EF6">
        <w:rPr>
          <w:rFonts w:ascii="Times New Roman" w:hAnsi="Times New Roman" w:cs="Times New Roman"/>
          <w:sz w:val="28"/>
          <w:szCs w:val="28"/>
        </w:rPr>
        <w:t xml:space="preserve"> 2009 г. на нем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работало более 411 тыс. человек, однако в конце 2015 г. количество занятых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сократилось до 347,8 тыс. человек (сокращение почти на 64 тыс. человек, или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более чем на 15,5% по сравнению с 2009 г.). Только за 2015 г. было сокращено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почти 4 тыс. работников основных специа</w:t>
      </w:r>
      <w:r w:rsidR="00C32574" w:rsidRPr="00C80EF6">
        <w:rPr>
          <w:rFonts w:ascii="Times New Roman" w:hAnsi="Times New Roman" w:cs="Times New Roman"/>
          <w:sz w:val="28"/>
          <w:szCs w:val="28"/>
        </w:rPr>
        <w:t>льностей (почтальонов, сортиров</w:t>
      </w:r>
      <w:r w:rsidRPr="00C80EF6">
        <w:rPr>
          <w:rFonts w:ascii="Times New Roman" w:hAnsi="Times New Roman" w:cs="Times New Roman"/>
          <w:sz w:val="28"/>
          <w:szCs w:val="28"/>
        </w:rPr>
        <w:t>щиков, операторов). Это позволило несколько повысить заработную плату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оставшихся работников (на 1,3% по сравнению с 2014 г.), но по отношению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к среднемесячной номинальной начисленной заработной плате работников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по полному кругу организаций России заработная плата сотрудников «Почты</w:t>
      </w:r>
      <w:r w:rsidR="00C32574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России» составила всего 57%.</w:t>
      </w:r>
      <w:r w:rsidR="005F6A14" w:rsidRPr="00C80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A14" w:rsidRPr="00C80EF6" w:rsidRDefault="008C64A0" w:rsidP="00A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отчете форума «Будущее рабочих мест» попросили руководителей отделов кадров крупнейших на сегодняшний день работодателей в 10 отраслях и 15 странах представить себе воздействие новых тенденций на занятость, рабочие места и профессиональные навыки в перспективе до 2020 года. </w:t>
      </w:r>
    </w:p>
    <w:p w:rsidR="00AE390D" w:rsidRPr="00C80EF6" w:rsidRDefault="008C64A0" w:rsidP="00A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показано на рис. </w:t>
      </w:r>
      <w:r w:rsidR="00C32574" w:rsidRPr="00C80E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респонденты считают, что решение сложных проблем, навыки общения и системные навыки будут пользоваться повышенным спросом в 2020 году по сравнению с физическими способностями или навыками создания контента. Результаты отчета показывают, что следующие пять лет станут критическим переходным периодом: общие перспективы занятости выглядят вполне оптимистично, но процесс будет сопровождаться значительной изменчивостью профессий в отраслях и навыков в большинстве видов деятельности. Хотя, предположительно, уровень зарплат и баланс между работой и личной </w:t>
      </w:r>
      <w:r w:rsidRPr="00C80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жизнью должны улучшиться для большинства видов деятельности, гарантии занятости существенно снизятся в половине рассмотренных отраслей.</w:t>
      </w:r>
    </w:p>
    <w:p w:rsidR="008C64A0" w:rsidRPr="00C80EF6" w:rsidRDefault="008C64A0" w:rsidP="00A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AF27E8" wp14:editId="219AD8B5">
            <wp:extent cx="5158740" cy="3124863"/>
            <wp:effectExtent l="0" t="0" r="3810" b="0"/>
            <wp:docPr id="3" name="Рисунок 3" descr="https://rutlib5.com/book/25988/p/i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tlib5.com/book/25988/p/i_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763" cy="31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A0" w:rsidRPr="00C80EF6" w:rsidRDefault="008C64A0" w:rsidP="00AE390D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CA11F8" w:rsidRPr="00C80E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0EF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Спрос на профессиональные навыки в 2020 году</w:t>
      </w:r>
    </w:p>
    <w:p w:rsidR="00AE390D" w:rsidRPr="00C80EF6" w:rsidRDefault="00AE390D" w:rsidP="00AE390D">
      <w:pPr>
        <w:pStyle w:val="1"/>
        <w:spacing w:before="0" w:after="240" w:line="360" w:lineRule="auto"/>
        <w:jc w:val="both"/>
        <w:rPr>
          <w:rFonts w:ascii="Times New Roman" w:hAnsi="Times New Roman" w:cs="Times New Roman"/>
          <w:color w:val="auto"/>
        </w:rPr>
      </w:pPr>
    </w:p>
    <w:p w:rsidR="00FE7DA9" w:rsidRPr="00C80EF6" w:rsidRDefault="00FE7DA9" w:rsidP="00AE390D">
      <w:pPr>
        <w:pStyle w:val="1"/>
        <w:spacing w:before="0" w:after="240" w:line="360" w:lineRule="auto"/>
        <w:jc w:val="both"/>
        <w:rPr>
          <w:rFonts w:ascii="Times New Roman" w:hAnsi="Times New Roman" w:cs="Times New Roman"/>
          <w:color w:val="auto"/>
        </w:rPr>
      </w:pPr>
      <w:bookmarkStart w:id="4" w:name="_Toc535270501"/>
      <w:r w:rsidRPr="00C80EF6">
        <w:rPr>
          <w:rFonts w:ascii="Times New Roman" w:hAnsi="Times New Roman" w:cs="Times New Roman"/>
          <w:color w:val="auto"/>
        </w:rPr>
        <w:t>О развитии информационно-коммуникационных технологий Кыргызской Республики в 2013-2017гг.</w:t>
      </w:r>
      <w:bookmarkEnd w:id="4"/>
      <w:r w:rsidRPr="00C80EF6">
        <w:rPr>
          <w:rFonts w:ascii="Times New Roman" w:hAnsi="Times New Roman" w:cs="Times New Roman"/>
          <w:color w:val="auto"/>
        </w:rPr>
        <w:t xml:space="preserve"> </w:t>
      </w:r>
    </w:p>
    <w:p w:rsidR="00FE7DA9" w:rsidRPr="00C80EF6" w:rsidRDefault="00FE7DA9" w:rsidP="00AE390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Внедрение информационно-коммуникационных технологий (ИКТ) является одним из приоритетных направлений развития Кыргызской Республики. Начиная с 2001г., Национальный статистический комитет Кыргызской Республики проводит статистическое наблюдение за использованием информационно-коммуникационных технологий в производственной деятельности предприятий и организаций всех форм собственности и видов деятельности. </w:t>
      </w:r>
    </w:p>
    <w:p w:rsidR="00FE7DA9" w:rsidRPr="00C80EF6" w:rsidRDefault="00FE7DA9" w:rsidP="00AE390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В наблюдении участвовали, т.е. заполняли форму государственной </w:t>
      </w:r>
      <w:proofErr w:type="spellStart"/>
      <w:r w:rsidRPr="00C80EF6">
        <w:rPr>
          <w:rFonts w:ascii="Times New Roman" w:hAnsi="Times New Roman" w:cs="Times New Roman"/>
          <w:color w:val="auto"/>
          <w:sz w:val="28"/>
          <w:szCs w:val="28"/>
        </w:rPr>
        <w:t>статотчетности</w:t>
      </w:r>
      <w:proofErr w:type="spellEnd"/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 «О состоянии и использовании информационно-коммуникационных технологий», хозяйствующие субъекты - юридические лица, использующие в своей деятельности программные и технические </w:t>
      </w:r>
      <w:r w:rsidRPr="00C80EF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средства и информационные технологии или оказывающие информационно-вычислительные услуги. </w:t>
      </w:r>
    </w:p>
    <w:p w:rsidR="00FE7DA9" w:rsidRPr="00C80EF6" w:rsidRDefault="00FE7DA9" w:rsidP="00AE390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В 2017г. в республике насчитывалось около 12 тысяч хозяйствующих субъектов (предприятий, организаций и учреждений), использующих информационно-коммуникационные технологии, что по сравнению с 2013г. на 14,7 процента больше. Доля хозяйствующих субъектов, использующих ИКТ, в городских поселениях составила 67,5 процента, в то время как в сельской местности - 32,5 процента. </w:t>
      </w:r>
    </w:p>
    <w:p w:rsidR="00FE7DA9" w:rsidRPr="00C80EF6" w:rsidRDefault="00FE7DA9" w:rsidP="00AE390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Наибольший удельный вес предприятий и организаций, использующих ИКТ, приходится на г. Бишкек (более 36 </w:t>
      </w:r>
      <w:proofErr w:type="gramStart"/>
      <w:r w:rsidRPr="00C80EF6">
        <w:rPr>
          <w:rFonts w:ascii="Times New Roman" w:hAnsi="Times New Roman" w:cs="Times New Roman"/>
          <w:color w:val="auto"/>
          <w:sz w:val="28"/>
          <w:szCs w:val="28"/>
        </w:rPr>
        <w:t>процентов</w:t>
      </w:r>
      <w:proofErr w:type="gramEnd"/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 в общем их числе), наименьший - на </w:t>
      </w:r>
      <w:proofErr w:type="spellStart"/>
      <w:r w:rsidRPr="00C80EF6">
        <w:rPr>
          <w:rFonts w:ascii="Times New Roman" w:hAnsi="Times New Roman" w:cs="Times New Roman"/>
          <w:color w:val="auto"/>
          <w:sz w:val="28"/>
          <w:szCs w:val="28"/>
        </w:rPr>
        <w:t>Таласскую</w:t>
      </w:r>
      <w:proofErr w:type="spellEnd"/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 область (около 3,5 процента). </w:t>
      </w:r>
    </w:p>
    <w:p w:rsidR="00FE7DA9" w:rsidRPr="00C80EF6" w:rsidRDefault="00FE7DA9" w:rsidP="00AE390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Доля хозяйствующих субъектов с государственной формой собственности, использующих ИКТ, в 2017г. составила 45,4 процента, с частной формой собственности – 54,6 процента. </w:t>
      </w:r>
    </w:p>
    <w:p w:rsidR="00FE7DA9" w:rsidRPr="00C80EF6" w:rsidRDefault="00FE7DA9" w:rsidP="00AE390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Из общего числа хозяйствующих субъектов с государственной формой </w:t>
      </w:r>
      <w:proofErr w:type="gramStart"/>
      <w:r w:rsidRPr="00C80EF6">
        <w:rPr>
          <w:rFonts w:ascii="Times New Roman" w:hAnsi="Times New Roman" w:cs="Times New Roman"/>
          <w:color w:val="auto"/>
          <w:sz w:val="28"/>
          <w:szCs w:val="28"/>
        </w:rPr>
        <w:t>собственности</w:t>
      </w:r>
      <w:proofErr w:type="gramEnd"/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 5,4 тыс. из </w:t>
      </w:r>
      <w:proofErr w:type="gramStart"/>
      <w:r w:rsidRPr="00C80EF6">
        <w:rPr>
          <w:rFonts w:ascii="Times New Roman" w:hAnsi="Times New Roman" w:cs="Times New Roman"/>
          <w:color w:val="auto"/>
          <w:sz w:val="28"/>
          <w:szCs w:val="28"/>
        </w:rPr>
        <w:t>которых</w:t>
      </w:r>
      <w:proofErr w:type="gramEnd"/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 551 субъект имеет собственный сайт, а 208 субъектов, или 3,8 процента - с кыргызским языком контента. </w:t>
      </w:r>
    </w:p>
    <w:p w:rsidR="00FE7DA9" w:rsidRPr="00C80EF6" w:rsidRDefault="00FE7DA9" w:rsidP="00AE390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EF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Использование информационно-коммуникационных технологий. </w:t>
      </w:r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В 2017г. численность специалистов предприятий и организаций, занятых непосредственно в сфере информационно-коммуникационных технологий, составила около 18 тыс. человек и по сравнению с 2013г. возросла в 1,6 раза. Наибольшая их доля пришлась на г. Бишкек (35,5 процента), а наименьшая (2,0 процента) - на </w:t>
      </w:r>
      <w:proofErr w:type="spellStart"/>
      <w:r w:rsidRPr="00C80EF6">
        <w:rPr>
          <w:rFonts w:ascii="Times New Roman" w:hAnsi="Times New Roman" w:cs="Times New Roman"/>
          <w:color w:val="auto"/>
          <w:sz w:val="28"/>
          <w:szCs w:val="28"/>
        </w:rPr>
        <w:t>Нарынскую</w:t>
      </w:r>
      <w:proofErr w:type="spellEnd"/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 область. </w:t>
      </w:r>
    </w:p>
    <w:p w:rsidR="00C80EF6" w:rsidRPr="009A1474" w:rsidRDefault="00FE7DA9" w:rsidP="009A14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1474">
        <w:rPr>
          <w:rFonts w:ascii="Times New Roman" w:hAnsi="Times New Roman" w:cs="Times New Roman"/>
          <w:bCs/>
          <w:sz w:val="28"/>
          <w:szCs w:val="28"/>
        </w:rPr>
        <w:t xml:space="preserve">Парк средств информационно-коммуникационных технологий. </w:t>
      </w:r>
      <w:r w:rsidRPr="009A1474">
        <w:rPr>
          <w:rFonts w:ascii="Times New Roman" w:hAnsi="Times New Roman" w:cs="Times New Roman"/>
          <w:sz w:val="28"/>
          <w:szCs w:val="28"/>
        </w:rPr>
        <w:t>Данные о наличии персональных компьютеров на предприятиях и в организациях республики по состоянию на 1 января 2018г. пр</w:t>
      </w:r>
      <w:r w:rsidR="00C80EF6" w:rsidRPr="009A1474">
        <w:rPr>
          <w:rFonts w:ascii="Times New Roman" w:hAnsi="Times New Roman" w:cs="Times New Roman"/>
          <w:sz w:val="28"/>
          <w:szCs w:val="28"/>
        </w:rPr>
        <w:t>едставлены в следующей таблице</w:t>
      </w:r>
      <w:r w:rsidR="00514370">
        <w:rPr>
          <w:rFonts w:ascii="Times New Roman" w:hAnsi="Times New Roman" w:cs="Times New Roman"/>
          <w:sz w:val="28"/>
          <w:szCs w:val="28"/>
        </w:rPr>
        <w:t xml:space="preserve"> 1</w:t>
      </w:r>
      <w:r w:rsidR="00C80EF6" w:rsidRPr="009A1474">
        <w:rPr>
          <w:rFonts w:ascii="Times New Roman" w:hAnsi="Times New Roman" w:cs="Times New Roman"/>
          <w:sz w:val="28"/>
          <w:szCs w:val="28"/>
        </w:rPr>
        <w:t>:</w:t>
      </w:r>
    </w:p>
    <w:p w:rsidR="00C80EF6" w:rsidRDefault="00C80EF6" w:rsidP="00C80EF6"/>
    <w:p w:rsidR="009A1474" w:rsidRPr="00C80EF6" w:rsidRDefault="009A1474" w:rsidP="00C80EF6"/>
    <w:p w:rsidR="00FE7DA9" w:rsidRPr="009A1474" w:rsidRDefault="00AE390D" w:rsidP="009A147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1474">
        <w:rPr>
          <w:rFonts w:ascii="Times New Roman" w:hAnsi="Times New Roman" w:cs="Times New Roman"/>
          <w:iCs/>
          <w:sz w:val="28"/>
          <w:szCs w:val="28"/>
        </w:rPr>
        <w:lastRenderedPageBreak/>
        <w:t>Таблица 1</w:t>
      </w:r>
      <w:r w:rsidRPr="009A1474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9A1474">
        <w:rPr>
          <w:rFonts w:ascii="Times New Roman" w:hAnsi="Times New Roman" w:cs="Times New Roman"/>
          <w:iCs/>
          <w:sz w:val="28"/>
          <w:szCs w:val="28"/>
        </w:rPr>
        <w:t>Н</w:t>
      </w:r>
      <w:r w:rsidRPr="009A1474">
        <w:rPr>
          <w:rFonts w:ascii="Times New Roman" w:hAnsi="Times New Roman" w:cs="Times New Roman"/>
          <w:sz w:val="28"/>
          <w:szCs w:val="28"/>
        </w:rPr>
        <w:t>аличие персональных компьютеров на предприятиях и в организациях республики по состоянию на 1 января 2018г.</w:t>
      </w:r>
      <w:r w:rsidRPr="009A14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7DA9" w:rsidRPr="009A1474">
        <w:rPr>
          <w:rFonts w:ascii="Times New Roman" w:hAnsi="Times New Roman" w:cs="Times New Roman"/>
          <w:i/>
          <w:iCs/>
          <w:sz w:val="28"/>
          <w:szCs w:val="28"/>
        </w:rPr>
        <w:t>(единиц)</w:t>
      </w:r>
    </w:p>
    <w:tbl>
      <w:tblPr>
        <w:tblStyle w:val="aa"/>
        <w:tblW w:w="9843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1560"/>
        <w:gridCol w:w="2505"/>
      </w:tblGrid>
      <w:tr w:rsidR="00C80EF6" w:rsidRPr="00C80EF6" w:rsidTr="00AE390D">
        <w:trPr>
          <w:trHeight w:val="20"/>
        </w:trPr>
        <w:tc>
          <w:tcPr>
            <w:tcW w:w="3794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984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Кол</w:t>
            </w:r>
            <w:r w:rsidR="00AE390D" w:rsidRPr="00C80EF6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-</w:t>
            </w:r>
            <w:r w:rsidRPr="00C80EF6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во предприятий </w:t>
            </w:r>
          </w:p>
        </w:tc>
        <w:tc>
          <w:tcPr>
            <w:tcW w:w="1560" w:type="dxa"/>
          </w:tcPr>
          <w:p w:rsidR="00FE7DA9" w:rsidRPr="00C80EF6" w:rsidRDefault="00AE390D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ПК</w:t>
            </w:r>
          </w:p>
        </w:tc>
        <w:tc>
          <w:tcPr>
            <w:tcW w:w="2505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Приобретено </w:t>
            </w:r>
            <w:r w:rsidR="00AE390D" w:rsidRPr="00C80EF6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ПК</w:t>
            </w:r>
            <w:r w:rsidRPr="00C80EF6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 в течение года </w:t>
            </w:r>
          </w:p>
        </w:tc>
      </w:tr>
      <w:tr w:rsidR="00C80EF6" w:rsidRPr="00C80EF6" w:rsidTr="00AE390D">
        <w:trPr>
          <w:trHeight w:val="20"/>
        </w:trPr>
        <w:tc>
          <w:tcPr>
            <w:tcW w:w="3794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Кыргызская Республика </w:t>
            </w:r>
          </w:p>
        </w:tc>
        <w:tc>
          <w:tcPr>
            <w:tcW w:w="1984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11 923 </w:t>
            </w:r>
          </w:p>
        </w:tc>
        <w:tc>
          <w:tcPr>
            <w:tcW w:w="1560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190 300 </w:t>
            </w:r>
          </w:p>
        </w:tc>
        <w:tc>
          <w:tcPr>
            <w:tcW w:w="2505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15 264 </w:t>
            </w:r>
          </w:p>
        </w:tc>
      </w:tr>
      <w:tr w:rsidR="00C80EF6" w:rsidRPr="00C80EF6" w:rsidTr="00AE390D">
        <w:trPr>
          <w:trHeight w:val="20"/>
        </w:trPr>
        <w:tc>
          <w:tcPr>
            <w:tcW w:w="3794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Баткенская</w:t>
            </w:r>
            <w:proofErr w:type="spellEnd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 область </w:t>
            </w:r>
          </w:p>
        </w:tc>
        <w:tc>
          <w:tcPr>
            <w:tcW w:w="1984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618 </w:t>
            </w:r>
          </w:p>
        </w:tc>
        <w:tc>
          <w:tcPr>
            <w:tcW w:w="1560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6 964 </w:t>
            </w:r>
          </w:p>
        </w:tc>
        <w:tc>
          <w:tcPr>
            <w:tcW w:w="2505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594 </w:t>
            </w:r>
          </w:p>
        </w:tc>
      </w:tr>
      <w:tr w:rsidR="00C80EF6" w:rsidRPr="00C80EF6" w:rsidTr="00AE390D">
        <w:trPr>
          <w:trHeight w:val="20"/>
        </w:trPr>
        <w:tc>
          <w:tcPr>
            <w:tcW w:w="3794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Джалал-Абадская</w:t>
            </w:r>
            <w:proofErr w:type="spellEnd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 область </w:t>
            </w:r>
          </w:p>
        </w:tc>
        <w:tc>
          <w:tcPr>
            <w:tcW w:w="1984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1 212 </w:t>
            </w:r>
          </w:p>
        </w:tc>
        <w:tc>
          <w:tcPr>
            <w:tcW w:w="1560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17 081 </w:t>
            </w:r>
          </w:p>
        </w:tc>
        <w:tc>
          <w:tcPr>
            <w:tcW w:w="2505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1 479 </w:t>
            </w:r>
          </w:p>
        </w:tc>
      </w:tr>
      <w:tr w:rsidR="00C80EF6" w:rsidRPr="00C80EF6" w:rsidTr="00AE390D">
        <w:trPr>
          <w:trHeight w:val="20"/>
        </w:trPr>
        <w:tc>
          <w:tcPr>
            <w:tcW w:w="3794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Иссык-Кульская область </w:t>
            </w:r>
          </w:p>
        </w:tc>
        <w:tc>
          <w:tcPr>
            <w:tcW w:w="1984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742 </w:t>
            </w:r>
          </w:p>
        </w:tc>
        <w:tc>
          <w:tcPr>
            <w:tcW w:w="1560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10 353 </w:t>
            </w:r>
          </w:p>
        </w:tc>
        <w:tc>
          <w:tcPr>
            <w:tcW w:w="2505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629 </w:t>
            </w:r>
          </w:p>
        </w:tc>
      </w:tr>
      <w:tr w:rsidR="00C80EF6" w:rsidRPr="00C80EF6" w:rsidTr="00AE390D">
        <w:trPr>
          <w:trHeight w:val="20"/>
        </w:trPr>
        <w:tc>
          <w:tcPr>
            <w:tcW w:w="3794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Нарынская</w:t>
            </w:r>
            <w:proofErr w:type="spellEnd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 область </w:t>
            </w:r>
          </w:p>
        </w:tc>
        <w:tc>
          <w:tcPr>
            <w:tcW w:w="1984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622 </w:t>
            </w:r>
          </w:p>
        </w:tc>
        <w:tc>
          <w:tcPr>
            <w:tcW w:w="1560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7 295 </w:t>
            </w:r>
          </w:p>
        </w:tc>
        <w:tc>
          <w:tcPr>
            <w:tcW w:w="2505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659 </w:t>
            </w:r>
          </w:p>
        </w:tc>
      </w:tr>
      <w:tr w:rsidR="00C80EF6" w:rsidRPr="00C80EF6" w:rsidTr="00AE390D">
        <w:trPr>
          <w:trHeight w:val="20"/>
        </w:trPr>
        <w:tc>
          <w:tcPr>
            <w:tcW w:w="3794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Ошская</w:t>
            </w:r>
            <w:proofErr w:type="spellEnd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 область </w:t>
            </w:r>
          </w:p>
        </w:tc>
        <w:tc>
          <w:tcPr>
            <w:tcW w:w="1984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1 179 </w:t>
            </w:r>
          </w:p>
        </w:tc>
        <w:tc>
          <w:tcPr>
            <w:tcW w:w="1560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11 464 </w:t>
            </w:r>
          </w:p>
        </w:tc>
        <w:tc>
          <w:tcPr>
            <w:tcW w:w="2505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1 079 </w:t>
            </w:r>
          </w:p>
        </w:tc>
      </w:tr>
      <w:tr w:rsidR="00C80EF6" w:rsidRPr="00C80EF6" w:rsidTr="00AE390D">
        <w:trPr>
          <w:trHeight w:val="20"/>
        </w:trPr>
        <w:tc>
          <w:tcPr>
            <w:tcW w:w="3794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Таласская</w:t>
            </w:r>
            <w:proofErr w:type="spellEnd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 область </w:t>
            </w:r>
          </w:p>
        </w:tc>
        <w:tc>
          <w:tcPr>
            <w:tcW w:w="1984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415 </w:t>
            </w:r>
          </w:p>
        </w:tc>
        <w:tc>
          <w:tcPr>
            <w:tcW w:w="1560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5 455 </w:t>
            </w:r>
          </w:p>
        </w:tc>
        <w:tc>
          <w:tcPr>
            <w:tcW w:w="2505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259 </w:t>
            </w:r>
          </w:p>
        </w:tc>
      </w:tr>
      <w:tr w:rsidR="00C80EF6" w:rsidRPr="00C80EF6" w:rsidTr="00AE390D">
        <w:trPr>
          <w:trHeight w:val="20"/>
        </w:trPr>
        <w:tc>
          <w:tcPr>
            <w:tcW w:w="3794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Чуйская область </w:t>
            </w:r>
          </w:p>
        </w:tc>
        <w:tc>
          <w:tcPr>
            <w:tcW w:w="1984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1 643 </w:t>
            </w:r>
          </w:p>
        </w:tc>
        <w:tc>
          <w:tcPr>
            <w:tcW w:w="1560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16 313 </w:t>
            </w:r>
          </w:p>
        </w:tc>
        <w:tc>
          <w:tcPr>
            <w:tcW w:w="2505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1 067 </w:t>
            </w:r>
          </w:p>
        </w:tc>
      </w:tr>
      <w:tr w:rsidR="00C80EF6" w:rsidRPr="00C80EF6" w:rsidTr="00AE390D">
        <w:trPr>
          <w:trHeight w:val="20"/>
        </w:trPr>
        <w:tc>
          <w:tcPr>
            <w:tcW w:w="3794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г</w:t>
            </w:r>
            <w:proofErr w:type="gramStart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.Б</w:t>
            </w:r>
            <w:proofErr w:type="gramEnd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ишкек</w:t>
            </w:r>
            <w:proofErr w:type="spellEnd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4 290 </w:t>
            </w:r>
          </w:p>
        </w:tc>
        <w:tc>
          <w:tcPr>
            <w:tcW w:w="1560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100 207 </w:t>
            </w:r>
          </w:p>
        </w:tc>
        <w:tc>
          <w:tcPr>
            <w:tcW w:w="2505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8 278 </w:t>
            </w:r>
          </w:p>
        </w:tc>
      </w:tr>
      <w:tr w:rsidR="00C80EF6" w:rsidRPr="00C80EF6" w:rsidTr="00AE390D">
        <w:trPr>
          <w:trHeight w:val="20"/>
        </w:trPr>
        <w:tc>
          <w:tcPr>
            <w:tcW w:w="3794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г</w:t>
            </w:r>
            <w:proofErr w:type="gramStart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.О</w:t>
            </w:r>
            <w:proofErr w:type="gramEnd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ш</w:t>
            </w:r>
            <w:proofErr w:type="spellEnd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1 201 </w:t>
            </w:r>
          </w:p>
        </w:tc>
        <w:tc>
          <w:tcPr>
            <w:tcW w:w="1560" w:type="dxa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15 168 </w:t>
            </w:r>
          </w:p>
        </w:tc>
        <w:tc>
          <w:tcPr>
            <w:tcW w:w="2505" w:type="dxa"/>
          </w:tcPr>
          <w:p w:rsidR="00FE7DA9" w:rsidRPr="00C80EF6" w:rsidRDefault="00FE7DA9" w:rsidP="00AE390D">
            <w:pPr>
              <w:pStyle w:val="Default"/>
              <w:spacing w:after="2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1 120 </w:t>
            </w:r>
          </w:p>
        </w:tc>
      </w:tr>
    </w:tbl>
    <w:p w:rsidR="00FE7DA9" w:rsidRPr="00514370" w:rsidRDefault="00FE7DA9" w:rsidP="00514370">
      <w:pPr>
        <w:spacing w:before="24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14370">
        <w:rPr>
          <w:rFonts w:ascii="Times New Roman" w:hAnsi="Times New Roman" w:cs="Times New Roman"/>
          <w:bCs/>
          <w:sz w:val="28"/>
          <w:szCs w:val="28"/>
        </w:rPr>
        <w:t>В 2017г. на предприятиях и в организациях использовалось более 16 тыс. лицензионных программных средств (ЛПС), из них лишь 5,1 процента - в сельской местности.</w:t>
      </w:r>
    </w:p>
    <w:p w:rsidR="00FE7DA9" w:rsidRPr="00C80EF6" w:rsidRDefault="00FE7DA9" w:rsidP="00514370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EF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Компьютерный сервис. </w:t>
      </w:r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Компьютерный сервис предприятий и организаций характеризуется наличием локальных вычислительных сетей (ЛВС), доступом в Интернет, наличием электронной почты и </w:t>
      </w:r>
      <w:proofErr w:type="spellStart"/>
      <w:r w:rsidRPr="00C80EF6">
        <w:rPr>
          <w:rFonts w:ascii="Times New Roman" w:hAnsi="Times New Roman" w:cs="Times New Roman"/>
          <w:color w:val="auto"/>
          <w:sz w:val="28"/>
          <w:szCs w:val="28"/>
        </w:rPr>
        <w:t>Web</w:t>
      </w:r>
      <w:proofErr w:type="spellEnd"/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-сайтов, </w:t>
      </w:r>
    </w:p>
    <w:p w:rsidR="00FE7DA9" w:rsidRPr="00C80EF6" w:rsidRDefault="00FE7DA9" w:rsidP="0051437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В 2017 г. около 51 процента имеющихся в республике локальных вычислительных сетей (ЛВС) функционировало </w:t>
      </w:r>
      <w:proofErr w:type="gramStart"/>
      <w:r w:rsidRPr="00C80EF6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государственных </w:t>
      </w:r>
      <w:proofErr w:type="spellStart"/>
      <w:r w:rsidRPr="00C80EF6">
        <w:rPr>
          <w:rFonts w:ascii="Times New Roman" w:hAnsi="Times New Roman" w:cs="Times New Roman"/>
          <w:color w:val="auto"/>
          <w:sz w:val="28"/>
          <w:szCs w:val="28"/>
        </w:rPr>
        <w:t>предриятиях</w:t>
      </w:r>
      <w:proofErr w:type="spellEnd"/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E7DA9" w:rsidRPr="00C80EF6" w:rsidRDefault="00FE7DA9" w:rsidP="00514370">
      <w:pPr>
        <w:pStyle w:val="Default"/>
        <w:spacing w:line="360" w:lineRule="auto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Из общего количества предприятий и организаций, имеющих электронную почту, наибольшая доля пришлась на г. Бишкек – (2695 предприятий, или 44,6 </w:t>
      </w:r>
      <w:proofErr w:type="gramStart"/>
      <w:r w:rsidRPr="00C80EF6">
        <w:rPr>
          <w:rFonts w:ascii="Times New Roman" w:hAnsi="Times New Roman" w:cs="Times New Roman"/>
          <w:color w:val="auto"/>
          <w:sz w:val="28"/>
          <w:szCs w:val="28"/>
        </w:rPr>
        <w:t>процента</w:t>
      </w:r>
      <w:proofErr w:type="gramEnd"/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 в общем их числе), а наименьшая - на </w:t>
      </w:r>
      <w:proofErr w:type="spellStart"/>
      <w:r w:rsidRPr="00C80EF6">
        <w:rPr>
          <w:rFonts w:ascii="Times New Roman" w:hAnsi="Times New Roman" w:cs="Times New Roman"/>
          <w:color w:val="auto"/>
          <w:sz w:val="28"/>
          <w:szCs w:val="28"/>
        </w:rPr>
        <w:t>Нарынскую</w:t>
      </w:r>
      <w:proofErr w:type="spellEnd"/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 область (213 предприятий, или 3,5 процента). </w:t>
      </w:r>
    </w:p>
    <w:p w:rsidR="00FE7DA9" w:rsidRDefault="00FE7DA9" w:rsidP="00514370">
      <w:pPr>
        <w:pStyle w:val="Default"/>
        <w:spacing w:line="360" w:lineRule="auto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Более 51 процента точек доступа в сеть Интернет приходилось на хозяйствующие субъекты с государственной формой собственности, из них 62 процента - для работы в режиме ADSL и по выделенным линиям. </w:t>
      </w:r>
    </w:p>
    <w:p w:rsidR="00C80EF6" w:rsidRDefault="00C80EF6" w:rsidP="00AE390D">
      <w:pPr>
        <w:pStyle w:val="Default"/>
        <w:spacing w:after="120" w:line="360" w:lineRule="auto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4370" w:rsidRDefault="00514370" w:rsidP="00AE390D">
      <w:pPr>
        <w:pStyle w:val="Default"/>
        <w:spacing w:after="120" w:line="360" w:lineRule="auto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A1474" w:rsidRDefault="009A1474" w:rsidP="00AE390D">
      <w:pPr>
        <w:pStyle w:val="Default"/>
        <w:spacing w:after="120" w:line="360" w:lineRule="auto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80EF6" w:rsidRPr="00C80EF6" w:rsidRDefault="00C80EF6" w:rsidP="00AE390D">
      <w:pPr>
        <w:pStyle w:val="Default"/>
        <w:spacing w:after="120" w:line="360" w:lineRule="auto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E7DA9" w:rsidRPr="00C80EF6" w:rsidRDefault="00AE390D" w:rsidP="00C80EF6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80EF6">
        <w:rPr>
          <w:rFonts w:ascii="Times New Roman" w:hAnsi="Times New Roman" w:cs="Times New Roman"/>
          <w:iCs/>
          <w:sz w:val="28"/>
          <w:szCs w:val="28"/>
        </w:rPr>
        <w:lastRenderedPageBreak/>
        <w:t>Таблица 2 -</w:t>
      </w:r>
      <w:r w:rsidR="00FE7DA9" w:rsidRPr="00C80EF6">
        <w:rPr>
          <w:rFonts w:ascii="Times New Roman" w:hAnsi="Times New Roman" w:cs="Times New Roman"/>
          <w:bCs/>
          <w:sz w:val="28"/>
          <w:szCs w:val="28"/>
        </w:rPr>
        <w:t>Показатели компьютерного сервиса в 2017г.</w:t>
      </w:r>
    </w:p>
    <w:tbl>
      <w:tblPr>
        <w:tblStyle w:val="aa"/>
        <w:tblW w:w="5000" w:type="pct"/>
        <w:jc w:val="center"/>
        <w:tblLook w:val="0000" w:firstRow="0" w:lastRow="0" w:firstColumn="0" w:lastColumn="0" w:noHBand="0" w:noVBand="0"/>
      </w:tblPr>
      <w:tblGrid>
        <w:gridCol w:w="4078"/>
        <w:gridCol w:w="1133"/>
        <w:gridCol w:w="1418"/>
        <w:gridCol w:w="1560"/>
        <w:gridCol w:w="1382"/>
      </w:tblGrid>
      <w:tr w:rsidR="00C80EF6" w:rsidRPr="00C80EF6" w:rsidTr="00514370">
        <w:trPr>
          <w:trHeight w:val="275"/>
          <w:jc w:val="center"/>
        </w:trPr>
        <w:tc>
          <w:tcPr>
            <w:tcW w:w="2130" w:type="pct"/>
            <w:vMerge w:val="restart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592" w:type="pct"/>
            <w:vMerge w:val="restart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Всего, единиц </w:t>
            </w:r>
          </w:p>
        </w:tc>
        <w:tc>
          <w:tcPr>
            <w:tcW w:w="2278" w:type="pct"/>
            <w:gridSpan w:val="3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в том числе</w:t>
            </w:r>
          </w:p>
        </w:tc>
      </w:tr>
      <w:tr w:rsidR="00514370" w:rsidRPr="00C80EF6" w:rsidTr="00514370">
        <w:trPr>
          <w:trHeight w:val="214"/>
          <w:jc w:val="center"/>
        </w:trPr>
        <w:tc>
          <w:tcPr>
            <w:tcW w:w="2130" w:type="pct"/>
            <w:vMerge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592" w:type="pct"/>
            <w:vMerge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741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городские</w:t>
            </w:r>
          </w:p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поселения</w:t>
            </w:r>
          </w:p>
        </w:tc>
        <w:tc>
          <w:tcPr>
            <w:tcW w:w="815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из них</w:t>
            </w:r>
          </w:p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г. Бишкек</w:t>
            </w:r>
          </w:p>
        </w:tc>
        <w:tc>
          <w:tcPr>
            <w:tcW w:w="722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сельская</w:t>
            </w:r>
          </w:p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местность</w:t>
            </w:r>
          </w:p>
        </w:tc>
      </w:tr>
      <w:tr w:rsidR="00514370" w:rsidRPr="00C80EF6" w:rsidTr="00514370">
        <w:trPr>
          <w:trHeight w:val="105"/>
          <w:jc w:val="center"/>
        </w:trPr>
        <w:tc>
          <w:tcPr>
            <w:tcW w:w="2130" w:type="pct"/>
          </w:tcPr>
          <w:p w:rsidR="00FE7DA9" w:rsidRPr="00C80EF6" w:rsidRDefault="00FE7DA9" w:rsidP="00514370">
            <w:pPr>
              <w:pStyle w:val="Default"/>
              <w:ind w:firstLine="14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Локальные вычислительные сети </w:t>
            </w:r>
          </w:p>
        </w:tc>
        <w:tc>
          <w:tcPr>
            <w:tcW w:w="592" w:type="pct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7 927 </w:t>
            </w:r>
          </w:p>
        </w:tc>
        <w:tc>
          <w:tcPr>
            <w:tcW w:w="741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6 957</w:t>
            </w:r>
          </w:p>
        </w:tc>
        <w:tc>
          <w:tcPr>
            <w:tcW w:w="815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4 166</w:t>
            </w:r>
          </w:p>
        </w:tc>
        <w:tc>
          <w:tcPr>
            <w:tcW w:w="722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970</w:t>
            </w:r>
          </w:p>
        </w:tc>
      </w:tr>
      <w:tr w:rsidR="00514370" w:rsidRPr="00C80EF6" w:rsidTr="00514370">
        <w:trPr>
          <w:trHeight w:val="105"/>
          <w:jc w:val="center"/>
        </w:trPr>
        <w:tc>
          <w:tcPr>
            <w:tcW w:w="2130" w:type="pct"/>
          </w:tcPr>
          <w:p w:rsidR="00FE7DA9" w:rsidRPr="00C80EF6" w:rsidRDefault="00FE7DA9" w:rsidP="00514370">
            <w:pPr>
              <w:pStyle w:val="Default"/>
              <w:ind w:firstLine="14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Электронная почта </w:t>
            </w:r>
          </w:p>
        </w:tc>
        <w:tc>
          <w:tcPr>
            <w:tcW w:w="592" w:type="pct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6 047 </w:t>
            </w:r>
          </w:p>
        </w:tc>
        <w:tc>
          <w:tcPr>
            <w:tcW w:w="741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4 569</w:t>
            </w:r>
          </w:p>
        </w:tc>
        <w:tc>
          <w:tcPr>
            <w:tcW w:w="815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2 695</w:t>
            </w:r>
          </w:p>
        </w:tc>
        <w:tc>
          <w:tcPr>
            <w:tcW w:w="722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1 478</w:t>
            </w:r>
          </w:p>
        </w:tc>
      </w:tr>
      <w:tr w:rsidR="00514370" w:rsidRPr="00C80EF6" w:rsidTr="00514370">
        <w:trPr>
          <w:trHeight w:val="105"/>
          <w:jc w:val="center"/>
        </w:trPr>
        <w:tc>
          <w:tcPr>
            <w:tcW w:w="2130" w:type="pct"/>
          </w:tcPr>
          <w:p w:rsidR="00FE7DA9" w:rsidRPr="00C80EF6" w:rsidRDefault="00FE7DA9" w:rsidP="00514370">
            <w:pPr>
              <w:pStyle w:val="Default"/>
              <w:ind w:firstLine="14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Точки доступа в сеть Интернет </w:t>
            </w:r>
          </w:p>
        </w:tc>
        <w:tc>
          <w:tcPr>
            <w:tcW w:w="592" w:type="pct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22 160 </w:t>
            </w:r>
          </w:p>
        </w:tc>
        <w:tc>
          <w:tcPr>
            <w:tcW w:w="741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17 764</w:t>
            </w:r>
          </w:p>
        </w:tc>
        <w:tc>
          <w:tcPr>
            <w:tcW w:w="815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11 160</w:t>
            </w:r>
          </w:p>
        </w:tc>
        <w:tc>
          <w:tcPr>
            <w:tcW w:w="722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4 396</w:t>
            </w:r>
          </w:p>
        </w:tc>
      </w:tr>
      <w:tr w:rsidR="00514370" w:rsidRPr="00C80EF6" w:rsidTr="00514370">
        <w:trPr>
          <w:trHeight w:val="214"/>
          <w:jc w:val="center"/>
        </w:trPr>
        <w:tc>
          <w:tcPr>
            <w:tcW w:w="2130" w:type="pct"/>
          </w:tcPr>
          <w:p w:rsidR="00FE7DA9" w:rsidRPr="00C80EF6" w:rsidRDefault="00FE7DA9" w:rsidP="00514370">
            <w:pPr>
              <w:pStyle w:val="Default"/>
              <w:ind w:firstLine="14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в том числе ADSL и по </w:t>
            </w:r>
            <w:r w:rsidR="00514370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выделенным линиям </w:t>
            </w:r>
          </w:p>
        </w:tc>
        <w:tc>
          <w:tcPr>
            <w:tcW w:w="592" w:type="pct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6 826 </w:t>
            </w:r>
          </w:p>
        </w:tc>
        <w:tc>
          <w:tcPr>
            <w:tcW w:w="741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4 717</w:t>
            </w:r>
          </w:p>
        </w:tc>
        <w:tc>
          <w:tcPr>
            <w:tcW w:w="815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2 362</w:t>
            </w:r>
          </w:p>
        </w:tc>
        <w:tc>
          <w:tcPr>
            <w:tcW w:w="722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2 109</w:t>
            </w:r>
          </w:p>
        </w:tc>
      </w:tr>
      <w:tr w:rsidR="00514370" w:rsidRPr="00C80EF6" w:rsidTr="00514370">
        <w:trPr>
          <w:trHeight w:val="105"/>
          <w:jc w:val="center"/>
        </w:trPr>
        <w:tc>
          <w:tcPr>
            <w:tcW w:w="2130" w:type="pct"/>
          </w:tcPr>
          <w:p w:rsidR="00FE7DA9" w:rsidRPr="00C80EF6" w:rsidRDefault="00FE7DA9" w:rsidP="00514370">
            <w:pPr>
              <w:pStyle w:val="Default"/>
              <w:ind w:firstLine="14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gramStart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Собственные WEB-сайты </w:t>
            </w:r>
            <w:r w:rsidR="00C80EF6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C80EF6" w:rsidRPr="00C80EF6">
              <w:rPr>
                <w:rFonts w:ascii="Times New Roman" w:hAnsi="Times New Roman" w:cs="Times New Roman"/>
                <w:color w:val="auto"/>
                <w:szCs w:val="28"/>
              </w:rPr>
              <w:t>из них</w:t>
            </w:r>
            <w:r w:rsidR="00C80EF6">
              <w:rPr>
                <w:rFonts w:ascii="Times New Roman" w:hAnsi="Times New Roman" w:cs="Times New Roman"/>
                <w:color w:val="auto"/>
                <w:szCs w:val="28"/>
              </w:rPr>
              <w:t xml:space="preserve">: </w:t>
            </w:r>
            <w:proofErr w:type="gramEnd"/>
          </w:p>
        </w:tc>
        <w:tc>
          <w:tcPr>
            <w:tcW w:w="592" w:type="pct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1 717 </w:t>
            </w:r>
          </w:p>
        </w:tc>
        <w:tc>
          <w:tcPr>
            <w:tcW w:w="741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1 538</w:t>
            </w:r>
          </w:p>
        </w:tc>
        <w:tc>
          <w:tcPr>
            <w:tcW w:w="815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1 135</w:t>
            </w:r>
          </w:p>
        </w:tc>
        <w:tc>
          <w:tcPr>
            <w:tcW w:w="722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179</w:t>
            </w:r>
          </w:p>
        </w:tc>
      </w:tr>
      <w:tr w:rsidR="00514370" w:rsidRPr="00C80EF6" w:rsidTr="00514370">
        <w:trPr>
          <w:trHeight w:val="213"/>
          <w:jc w:val="center"/>
        </w:trPr>
        <w:tc>
          <w:tcPr>
            <w:tcW w:w="2130" w:type="pct"/>
          </w:tcPr>
          <w:p w:rsidR="00FE7DA9" w:rsidRPr="00C80EF6" w:rsidRDefault="00FE7DA9" w:rsidP="00514370">
            <w:pPr>
              <w:pStyle w:val="Default"/>
              <w:ind w:firstLine="14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предоставляющие услуги </w:t>
            </w:r>
            <w:proofErr w:type="spellStart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On</w:t>
            </w:r>
            <w:proofErr w:type="spellEnd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- </w:t>
            </w:r>
            <w:proofErr w:type="spellStart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Line</w:t>
            </w:r>
            <w:proofErr w:type="spellEnd"/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592" w:type="pct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948 </w:t>
            </w:r>
          </w:p>
        </w:tc>
        <w:tc>
          <w:tcPr>
            <w:tcW w:w="741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891</w:t>
            </w:r>
          </w:p>
        </w:tc>
        <w:tc>
          <w:tcPr>
            <w:tcW w:w="815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689</w:t>
            </w:r>
          </w:p>
        </w:tc>
        <w:tc>
          <w:tcPr>
            <w:tcW w:w="722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57</w:t>
            </w:r>
          </w:p>
        </w:tc>
      </w:tr>
      <w:tr w:rsidR="00514370" w:rsidRPr="00C80EF6" w:rsidTr="00514370">
        <w:trPr>
          <w:trHeight w:val="105"/>
          <w:jc w:val="center"/>
        </w:trPr>
        <w:tc>
          <w:tcPr>
            <w:tcW w:w="2130" w:type="pct"/>
          </w:tcPr>
          <w:p w:rsidR="00FE7DA9" w:rsidRPr="00C80EF6" w:rsidRDefault="00FE7DA9" w:rsidP="00514370">
            <w:pPr>
              <w:pStyle w:val="Default"/>
              <w:ind w:firstLine="142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WEB-сайты на кыргызском языке </w:t>
            </w:r>
          </w:p>
        </w:tc>
        <w:tc>
          <w:tcPr>
            <w:tcW w:w="592" w:type="pct"/>
          </w:tcPr>
          <w:p w:rsidR="00FE7DA9" w:rsidRPr="00C80EF6" w:rsidRDefault="00FE7DA9" w:rsidP="00AE39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 xml:space="preserve">433 </w:t>
            </w:r>
          </w:p>
        </w:tc>
        <w:tc>
          <w:tcPr>
            <w:tcW w:w="741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390</w:t>
            </w:r>
          </w:p>
        </w:tc>
        <w:tc>
          <w:tcPr>
            <w:tcW w:w="815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255</w:t>
            </w:r>
          </w:p>
        </w:tc>
        <w:tc>
          <w:tcPr>
            <w:tcW w:w="722" w:type="pct"/>
          </w:tcPr>
          <w:p w:rsidR="00FE7DA9" w:rsidRPr="00C80EF6" w:rsidRDefault="00FE7DA9" w:rsidP="00AE390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0EF6">
              <w:rPr>
                <w:rFonts w:ascii="Times New Roman" w:hAnsi="Times New Roman" w:cs="Times New Roman"/>
                <w:color w:val="auto"/>
                <w:szCs w:val="28"/>
              </w:rPr>
              <w:t>43</w:t>
            </w:r>
          </w:p>
        </w:tc>
      </w:tr>
    </w:tbl>
    <w:p w:rsidR="00FE7DA9" w:rsidRPr="00C80EF6" w:rsidRDefault="00FE7DA9" w:rsidP="00C80EF6">
      <w:pPr>
        <w:pStyle w:val="Default"/>
        <w:spacing w:before="24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В 2017г. наибольшая часть собственных </w:t>
      </w:r>
      <w:proofErr w:type="spellStart"/>
      <w:r w:rsidRPr="00C80EF6">
        <w:rPr>
          <w:rFonts w:ascii="Times New Roman" w:hAnsi="Times New Roman" w:cs="Times New Roman"/>
          <w:color w:val="auto"/>
          <w:sz w:val="28"/>
          <w:szCs w:val="28"/>
        </w:rPr>
        <w:t>Web</w:t>
      </w:r>
      <w:proofErr w:type="spellEnd"/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-сайтов (89,6 процента) функционировала на хозяйствующих субъектах, расположенных в городских поселениях, при этом 66 процента из них - в </w:t>
      </w:r>
      <w:proofErr w:type="spellStart"/>
      <w:r w:rsidRPr="00C80EF6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Start"/>
      <w:r w:rsidRPr="00C80EF6">
        <w:rPr>
          <w:rFonts w:ascii="Times New Roman" w:hAnsi="Times New Roman" w:cs="Times New Roman"/>
          <w:color w:val="auto"/>
          <w:sz w:val="28"/>
          <w:szCs w:val="28"/>
        </w:rPr>
        <w:t>.Б</w:t>
      </w:r>
      <w:proofErr w:type="gramEnd"/>
      <w:r w:rsidRPr="00C80EF6">
        <w:rPr>
          <w:rFonts w:ascii="Times New Roman" w:hAnsi="Times New Roman" w:cs="Times New Roman"/>
          <w:color w:val="auto"/>
          <w:sz w:val="28"/>
          <w:szCs w:val="28"/>
        </w:rPr>
        <w:t>ишкек</w:t>
      </w:r>
      <w:proofErr w:type="spellEnd"/>
      <w:r w:rsidRPr="00C80EF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E7DA9" w:rsidRPr="00C80EF6" w:rsidRDefault="00FE7DA9" w:rsidP="009A14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EF6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C80EF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80EF6">
        <w:rPr>
          <w:rFonts w:ascii="Times New Roman" w:hAnsi="Times New Roman" w:cs="Times New Roman"/>
          <w:sz w:val="28"/>
          <w:szCs w:val="28"/>
        </w:rPr>
        <w:t xml:space="preserve">-сайтов с кыргызским языком </w:t>
      </w:r>
      <w:proofErr w:type="gramStart"/>
      <w:r w:rsidRPr="00C80EF6">
        <w:rPr>
          <w:rFonts w:ascii="Times New Roman" w:hAnsi="Times New Roman" w:cs="Times New Roman"/>
          <w:sz w:val="28"/>
          <w:szCs w:val="28"/>
        </w:rPr>
        <w:t>контента</w:t>
      </w:r>
      <w:proofErr w:type="gramEnd"/>
      <w:r w:rsidRPr="00C80EF6">
        <w:rPr>
          <w:rFonts w:ascii="Times New Roman" w:hAnsi="Times New Roman" w:cs="Times New Roman"/>
          <w:sz w:val="28"/>
          <w:szCs w:val="28"/>
        </w:rPr>
        <w:t xml:space="preserve"> в общем их числе возросло с 23,0 процента в 2013г. до 25,2 процента в 2017г. По сравнению с 2013г. наибольшее увеличение компьютерной сети с кыргызским языком контента отмечалось в </w:t>
      </w:r>
      <w:proofErr w:type="spellStart"/>
      <w:r w:rsidRPr="00C80EF6">
        <w:rPr>
          <w:rFonts w:ascii="Times New Roman" w:hAnsi="Times New Roman" w:cs="Times New Roman"/>
          <w:sz w:val="28"/>
          <w:szCs w:val="28"/>
        </w:rPr>
        <w:t>Баткенской</w:t>
      </w:r>
      <w:proofErr w:type="spellEnd"/>
      <w:r w:rsidRPr="00C80EF6">
        <w:rPr>
          <w:rFonts w:ascii="Times New Roman" w:hAnsi="Times New Roman" w:cs="Times New Roman"/>
          <w:sz w:val="28"/>
          <w:szCs w:val="28"/>
        </w:rPr>
        <w:t xml:space="preserve"> области – в 2,3 раза, </w:t>
      </w:r>
      <w:proofErr w:type="spellStart"/>
      <w:r w:rsidRPr="00C80EF6">
        <w:rPr>
          <w:rFonts w:ascii="Times New Roman" w:hAnsi="Times New Roman" w:cs="Times New Roman"/>
          <w:sz w:val="28"/>
          <w:szCs w:val="28"/>
        </w:rPr>
        <w:t>Джалал-Абадской</w:t>
      </w:r>
      <w:proofErr w:type="spellEnd"/>
      <w:r w:rsidRPr="00C80EF6">
        <w:rPr>
          <w:rFonts w:ascii="Times New Roman" w:hAnsi="Times New Roman" w:cs="Times New Roman"/>
          <w:sz w:val="28"/>
          <w:szCs w:val="28"/>
        </w:rPr>
        <w:t xml:space="preserve"> области – в 4 раза, а также в городах Бишкек (в 1,5 раза) и О</w:t>
      </w:r>
      <w:proofErr w:type="gramStart"/>
      <w:r w:rsidRPr="00C80EF6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C80EF6">
        <w:rPr>
          <w:rFonts w:ascii="Times New Roman" w:hAnsi="Times New Roman" w:cs="Times New Roman"/>
          <w:sz w:val="28"/>
          <w:szCs w:val="28"/>
        </w:rPr>
        <w:t xml:space="preserve"> (в 3,2 раза).</w:t>
      </w:r>
    </w:p>
    <w:p w:rsidR="00FE7DA9" w:rsidRPr="00C80EF6" w:rsidRDefault="00C94A97" w:rsidP="009A1474">
      <w:pPr>
        <w:jc w:val="center"/>
        <w:rPr>
          <w:shd w:val="clear" w:color="auto" w:fill="FFFFFF"/>
        </w:rPr>
      </w:pPr>
      <w:r w:rsidRPr="00C80EF6">
        <w:rPr>
          <w:noProof/>
          <w:shd w:val="clear" w:color="auto" w:fill="FFFFFF"/>
          <w:lang w:eastAsia="ru-RU"/>
        </w:rPr>
        <w:drawing>
          <wp:inline distT="0" distB="0" distL="0" distR="0" wp14:anchorId="4C78611C" wp14:editId="41324258">
            <wp:extent cx="3893820" cy="225078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910" cy="2254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90D" w:rsidRPr="00C80EF6" w:rsidRDefault="00AE390D" w:rsidP="00AE390D">
      <w:pPr>
        <w:jc w:val="center"/>
      </w:pPr>
      <w:r w:rsidRPr="00C80EF6">
        <w:rPr>
          <w:rFonts w:ascii="Times New Roman" w:hAnsi="Times New Roman" w:cs="Times New Roman"/>
          <w:bCs/>
          <w:sz w:val="28"/>
          <w:szCs w:val="28"/>
        </w:rPr>
        <w:t xml:space="preserve">Рисунок 3 - Количество </w:t>
      </w:r>
      <w:proofErr w:type="spellStart"/>
      <w:r w:rsidRPr="00C80EF6">
        <w:rPr>
          <w:rFonts w:ascii="Times New Roman" w:hAnsi="Times New Roman" w:cs="Times New Roman"/>
          <w:bCs/>
          <w:sz w:val="28"/>
          <w:szCs w:val="28"/>
        </w:rPr>
        <w:t>Web</w:t>
      </w:r>
      <w:proofErr w:type="spellEnd"/>
      <w:r w:rsidRPr="00C80EF6">
        <w:rPr>
          <w:rFonts w:ascii="Times New Roman" w:hAnsi="Times New Roman" w:cs="Times New Roman"/>
          <w:bCs/>
          <w:sz w:val="28"/>
          <w:szCs w:val="28"/>
        </w:rPr>
        <w:t xml:space="preserve">-сайтов с кыргызским языком контента по территории </w:t>
      </w:r>
      <w:r w:rsidRPr="00C80EF6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C80EF6">
        <w:rPr>
          <w:rFonts w:ascii="Times New Roman" w:hAnsi="Times New Roman" w:cs="Times New Roman"/>
          <w:iCs/>
          <w:sz w:val="28"/>
          <w:szCs w:val="28"/>
        </w:rPr>
        <w:t>единиц</w:t>
      </w:r>
      <w:r w:rsidRPr="00C80EF6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C94A97" w:rsidRPr="00C80EF6" w:rsidRDefault="00C94A97" w:rsidP="00C80EF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C80EF6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 целом количество предприятий, использующих информационно-коммуникационные технологии</w:t>
      </w:r>
      <w:r w:rsidR="00C80EF6">
        <w:rPr>
          <w:rFonts w:ascii="Times New Roman" w:hAnsi="Times New Roman" w:cs="Times New Roman"/>
          <w:bCs/>
          <w:iCs/>
          <w:color w:val="auto"/>
          <w:sz w:val="28"/>
          <w:szCs w:val="28"/>
        </w:rPr>
        <w:t>,</w:t>
      </w:r>
      <w:r w:rsidRPr="00C80EF6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увеличивается с 2013 по 2017 гг. Однако в ряде сфер деятельности наблюдается отрицательная динамика: Обрабатывающая промышленность, Деятельность гостиниц и ресторанов, </w:t>
      </w:r>
      <w:r w:rsidRPr="00C80EF6">
        <w:rPr>
          <w:rFonts w:ascii="Times New Roman" w:hAnsi="Times New Roman" w:cs="Times New Roman"/>
          <w:bCs/>
          <w:iCs/>
          <w:color w:val="auto"/>
          <w:sz w:val="28"/>
          <w:szCs w:val="28"/>
        </w:rPr>
        <w:lastRenderedPageBreak/>
        <w:t>Государственное управление и оборона; обязательное социальное обеспечение, Искусство, развлечения и отдых.</w:t>
      </w:r>
    </w:p>
    <w:p w:rsidR="00C94A97" w:rsidRPr="009A1474" w:rsidRDefault="00AE390D" w:rsidP="009A14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1474">
        <w:rPr>
          <w:rFonts w:ascii="Times New Roman" w:hAnsi="Times New Roman" w:cs="Times New Roman"/>
          <w:sz w:val="28"/>
          <w:szCs w:val="28"/>
        </w:rPr>
        <w:t>Таблица 3 -</w:t>
      </w:r>
      <w:r w:rsidR="00C80EF6" w:rsidRPr="009A1474">
        <w:rPr>
          <w:rFonts w:ascii="Times New Roman" w:hAnsi="Times New Roman" w:cs="Times New Roman"/>
          <w:sz w:val="28"/>
          <w:szCs w:val="28"/>
        </w:rPr>
        <w:t xml:space="preserve"> </w:t>
      </w:r>
      <w:r w:rsidR="00C94A97" w:rsidRPr="009A1474">
        <w:rPr>
          <w:rFonts w:ascii="Times New Roman" w:hAnsi="Times New Roman" w:cs="Times New Roman"/>
          <w:sz w:val="28"/>
          <w:szCs w:val="28"/>
        </w:rPr>
        <w:t xml:space="preserve">Количество предприятий, использующих компьютерную технику и </w:t>
      </w:r>
      <w:r w:rsidR="00C80EF6" w:rsidRPr="009A1474">
        <w:rPr>
          <w:rFonts w:ascii="Times New Roman" w:hAnsi="Times New Roman" w:cs="Times New Roman"/>
          <w:sz w:val="28"/>
          <w:szCs w:val="28"/>
        </w:rPr>
        <w:t>ИКТ</w:t>
      </w:r>
      <w:r w:rsidR="00C94A97" w:rsidRPr="009A1474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 (единиц) </w:t>
      </w:r>
    </w:p>
    <w:p w:rsidR="00C94A97" w:rsidRPr="00C80EF6" w:rsidRDefault="00C94A97" w:rsidP="00AE3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E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27F546" wp14:editId="57F946F6">
            <wp:extent cx="5829300" cy="47886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995" cy="47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D8" w:rsidRPr="00C80EF6" w:rsidRDefault="00C80EF6" w:rsidP="00C80E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0EF6">
        <w:rPr>
          <w:rFonts w:ascii="Times New Roman" w:hAnsi="Times New Roman" w:cs="Times New Roman"/>
          <w:sz w:val="28"/>
          <w:szCs w:val="28"/>
        </w:rPr>
        <w:t>рофессии сферы «Информация и связь»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 xml:space="preserve">оказались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954D8" w:rsidRPr="00C80EF6">
        <w:rPr>
          <w:rFonts w:ascii="Times New Roman" w:hAnsi="Times New Roman" w:cs="Times New Roman"/>
          <w:sz w:val="28"/>
          <w:szCs w:val="28"/>
        </w:rPr>
        <w:t>а треть</w:t>
      </w:r>
      <w:r w:rsidR="00AE390D" w:rsidRPr="00C80EF6">
        <w:rPr>
          <w:rFonts w:ascii="Times New Roman" w:hAnsi="Times New Roman" w:cs="Times New Roman"/>
          <w:sz w:val="28"/>
          <w:szCs w:val="28"/>
        </w:rPr>
        <w:t>е</w:t>
      </w:r>
      <w:r w:rsidR="001954D8" w:rsidRPr="00C80EF6">
        <w:rPr>
          <w:rFonts w:ascii="Times New Roman" w:hAnsi="Times New Roman" w:cs="Times New Roman"/>
          <w:sz w:val="28"/>
          <w:szCs w:val="28"/>
        </w:rPr>
        <w:t xml:space="preserve">м месте в рейтинге самых доходных </w:t>
      </w:r>
      <w:r w:rsidR="00AE390D" w:rsidRPr="00C80EF6">
        <w:rPr>
          <w:rFonts w:ascii="Times New Roman" w:hAnsi="Times New Roman" w:cs="Times New Roman"/>
          <w:sz w:val="28"/>
          <w:szCs w:val="28"/>
        </w:rPr>
        <w:t xml:space="preserve">профессий в </w:t>
      </w:r>
      <w:proofErr w:type="gramStart"/>
      <w:r w:rsidR="00AE390D" w:rsidRPr="00C80EF6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AE390D" w:rsidRPr="00C80EF6">
        <w:rPr>
          <w:rFonts w:ascii="Times New Roman" w:hAnsi="Times New Roman" w:cs="Times New Roman"/>
          <w:sz w:val="28"/>
          <w:szCs w:val="28"/>
        </w:rPr>
        <w:t xml:space="preserve"> в 2017 году.</w:t>
      </w:r>
      <w:r w:rsidR="001954D8" w:rsidRPr="00C80EF6">
        <w:rPr>
          <w:rFonts w:ascii="Times New Roman" w:hAnsi="Times New Roman" w:cs="Times New Roman"/>
          <w:sz w:val="28"/>
          <w:szCs w:val="28"/>
        </w:rPr>
        <w:t xml:space="preserve"> При этом средняя заработная плата работников данной сферы ежегодно увеличивается.</w:t>
      </w:r>
    </w:p>
    <w:p w:rsidR="00C80EF6" w:rsidRDefault="001954D8" w:rsidP="009A1474">
      <w:pPr>
        <w:jc w:val="center"/>
        <w:rPr>
          <w:bCs/>
        </w:rPr>
      </w:pPr>
      <w:r w:rsidRPr="00C80EF6">
        <w:rPr>
          <w:noProof/>
          <w:lang w:eastAsia="ru-RU"/>
        </w:rPr>
        <w:drawing>
          <wp:inline distT="0" distB="0" distL="0" distR="0" wp14:anchorId="23045362" wp14:editId="77FF8CB2">
            <wp:extent cx="4533900" cy="14097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390D" w:rsidRPr="009A1474" w:rsidRDefault="00AE390D" w:rsidP="009A1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474">
        <w:rPr>
          <w:rFonts w:ascii="Times New Roman" w:hAnsi="Times New Roman" w:cs="Times New Roman"/>
          <w:sz w:val="28"/>
          <w:szCs w:val="28"/>
        </w:rPr>
        <w:t>Рисунок 4</w:t>
      </w:r>
      <w:r w:rsidR="009A1474" w:rsidRPr="009A1474">
        <w:rPr>
          <w:rFonts w:ascii="Times New Roman" w:hAnsi="Times New Roman" w:cs="Times New Roman"/>
          <w:sz w:val="28"/>
          <w:szCs w:val="28"/>
        </w:rPr>
        <w:t xml:space="preserve"> </w:t>
      </w:r>
      <w:r w:rsidRPr="009A1474">
        <w:rPr>
          <w:rFonts w:ascii="Times New Roman" w:hAnsi="Times New Roman" w:cs="Times New Roman"/>
          <w:sz w:val="28"/>
          <w:szCs w:val="28"/>
        </w:rPr>
        <w:t>–</w:t>
      </w:r>
      <w:r w:rsidR="009A1474" w:rsidRPr="009A1474">
        <w:rPr>
          <w:rFonts w:ascii="Times New Roman" w:hAnsi="Times New Roman" w:cs="Times New Roman"/>
          <w:sz w:val="28"/>
          <w:szCs w:val="28"/>
        </w:rPr>
        <w:t xml:space="preserve"> </w:t>
      </w:r>
      <w:r w:rsidRPr="009A1474">
        <w:rPr>
          <w:rFonts w:ascii="Times New Roman" w:hAnsi="Times New Roman" w:cs="Times New Roman"/>
          <w:sz w:val="28"/>
          <w:szCs w:val="28"/>
        </w:rPr>
        <w:t>Средняя зарплата сотрудников сферы «Информация и связь»</w:t>
      </w:r>
    </w:p>
    <w:p w:rsidR="001954D8" w:rsidRPr="009A1474" w:rsidRDefault="00AE390D" w:rsidP="009A14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1474">
        <w:rPr>
          <w:rFonts w:ascii="Times New Roman" w:hAnsi="Times New Roman" w:cs="Times New Roman"/>
          <w:sz w:val="28"/>
          <w:szCs w:val="28"/>
        </w:rPr>
        <w:lastRenderedPageBreak/>
        <w:t xml:space="preserve">Мнения экспертов </w:t>
      </w:r>
      <w:r w:rsidR="001954D8" w:rsidRPr="009A1474">
        <w:rPr>
          <w:rFonts w:ascii="Times New Roman" w:hAnsi="Times New Roman" w:cs="Times New Roman"/>
          <w:sz w:val="28"/>
          <w:szCs w:val="28"/>
        </w:rPr>
        <w:t>о тенденциях на отечественном рынке труда:</w:t>
      </w:r>
    </w:p>
    <w:p w:rsidR="001954D8" w:rsidRPr="00C80EF6" w:rsidRDefault="001954D8" w:rsidP="00C80EF6">
      <w:pPr>
        <w:pStyle w:val="marker-quo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80EF6">
        <w:rPr>
          <w:sz w:val="28"/>
          <w:szCs w:val="28"/>
        </w:rPr>
        <w:t>"Работа программистов и в целом специалистов IT-сферы, как и прежде, остается самой высокооплачиваемой. Более востребованной, а значит, и хорошо оплачиваемой стала работа дизайнеров разных направлений. Ниша специалистов, предлагающих качественное оказание таких услуг, пока не заполнена, а спрос есть, причем большой. Из-за неснижаемой уже много лет популярности ресторанного бизнеса держится спрос и на поваров. Грамотному специалисту в области кулинарии владельцы гастрономических заведений готовы платить по европейским меркам" [6]. </w:t>
      </w:r>
    </w:p>
    <w:p w:rsidR="00AE390D" w:rsidRPr="00C80EF6" w:rsidRDefault="00AE390D" w:rsidP="00C80EF6">
      <w:pPr>
        <w:pStyle w:val="marker-quo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right"/>
        <w:textAlignment w:val="baseline"/>
        <w:rPr>
          <w:b/>
          <w:i/>
          <w:sz w:val="28"/>
          <w:szCs w:val="28"/>
        </w:rPr>
      </w:pPr>
      <w:r w:rsidRPr="00C80EF6">
        <w:rPr>
          <w:b/>
          <w:i/>
          <w:sz w:val="28"/>
          <w:szCs w:val="28"/>
        </w:rPr>
        <w:t xml:space="preserve">Генеральный секретарь Национальной конфедерации работодателей Кыргызстана Эльмира </w:t>
      </w:r>
      <w:proofErr w:type="spellStart"/>
      <w:r w:rsidRPr="00C80EF6">
        <w:rPr>
          <w:b/>
          <w:i/>
          <w:sz w:val="28"/>
          <w:szCs w:val="28"/>
        </w:rPr>
        <w:t>Дунганаева</w:t>
      </w:r>
      <w:proofErr w:type="spellEnd"/>
    </w:p>
    <w:p w:rsidR="001954D8" w:rsidRPr="00C80EF6" w:rsidRDefault="001954D8" w:rsidP="00C80EF6">
      <w:pPr>
        <w:pStyle w:val="marker-quo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80EF6">
        <w:rPr>
          <w:sz w:val="28"/>
          <w:szCs w:val="28"/>
        </w:rPr>
        <w:t xml:space="preserve">"Чаще всего работодатели обращаются к нам с просьбой найти маркетологов, менеджеров по продажам и IT-разработчиков — это самые востребованные специалисты в стране. Рынок труда переживает кризис. Крупные </w:t>
      </w:r>
      <w:proofErr w:type="spellStart"/>
      <w:r w:rsidRPr="00C80EF6">
        <w:rPr>
          <w:sz w:val="28"/>
          <w:szCs w:val="28"/>
        </w:rPr>
        <w:t>кыргызстанские</w:t>
      </w:r>
      <w:proofErr w:type="spellEnd"/>
      <w:r w:rsidRPr="00C80EF6">
        <w:rPr>
          <w:sz w:val="28"/>
          <w:szCs w:val="28"/>
        </w:rPr>
        <w:t xml:space="preserve"> компании — от гигантов пищевой промышленности до банков — сокращают штат. Однако хорошие программисты никогда не останутся без работы</w:t>
      </w:r>
      <w:r w:rsidR="00AE390D" w:rsidRPr="00C80EF6">
        <w:rPr>
          <w:sz w:val="28"/>
          <w:szCs w:val="28"/>
        </w:rPr>
        <w:t>, как и менеджеры по продажам"</w:t>
      </w:r>
      <w:r w:rsidR="00C80EF6" w:rsidRPr="00C80EF6">
        <w:rPr>
          <w:sz w:val="28"/>
          <w:szCs w:val="28"/>
        </w:rPr>
        <w:t>. IT-специалистов можно назвать "привилегированной кастой". IT-компании предлагают заработную плату от 2 тысяч долларов и выше. В большинстве случаев программисты работают на зарубежные фирмы. Благодаря востребованности этой профессии в Бишкеке открываются школы программирования, которые берут за обучение большие деньги.</w:t>
      </w:r>
    </w:p>
    <w:p w:rsidR="00AE390D" w:rsidRPr="00C80EF6" w:rsidRDefault="00C80EF6" w:rsidP="00C80EF6">
      <w:pPr>
        <w:pStyle w:val="marker-quo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right"/>
        <w:textAlignment w:val="baseline"/>
        <w:rPr>
          <w:b/>
          <w:i/>
          <w:sz w:val="28"/>
          <w:szCs w:val="28"/>
        </w:rPr>
      </w:pPr>
      <w:r w:rsidRPr="00C80EF6">
        <w:rPr>
          <w:b/>
          <w:i/>
          <w:sz w:val="28"/>
          <w:szCs w:val="28"/>
        </w:rPr>
        <w:t xml:space="preserve">Директор кадрового агентства </w:t>
      </w:r>
      <w:proofErr w:type="spellStart"/>
      <w:r w:rsidRPr="00C80EF6">
        <w:rPr>
          <w:b/>
          <w:i/>
          <w:sz w:val="28"/>
          <w:szCs w:val="28"/>
        </w:rPr>
        <w:t>Ильгиз</w:t>
      </w:r>
      <w:proofErr w:type="spellEnd"/>
      <w:r w:rsidRPr="00C80EF6">
        <w:rPr>
          <w:b/>
          <w:i/>
          <w:sz w:val="28"/>
          <w:szCs w:val="28"/>
        </w:rPr>
        <w:t xml:space="preserve"> </w:t>
      </w:r>
      <w:proofErr w:type="spellStart"/>
      <w:r w:rsidRPr="00C80EF6">
        <w:rPr>
          <w:b/>
          <w:i/>
          <w:sz w:val="28"/>
          <w:szCs w:val="28"/>
        </w:rPr>
        <w:t>Эдиль</w:t>
      </w:r>
      <w:proofErr w:type="spellEnd"/>
      <w:r w:rsidRPr="00C80EF6">
        <w:rPr>
          <w:b/>
          <w:i/>
          <w:sz w:val="28"/>
          <w:szCs w:val="28"/>
        </w:rPr>
        <w:t xml:space="preserve"> </w:t>
      </w:r>
      <w:proofErr w:type="spellStart"/>
      <w:r w:rsidRPr="00C80EF6">
        <w:rPr>
          <w:b/>
          <w:i/>
          <w:sz w:val="28"/>
          <w:szCs w:val="28"/>
        </w:rPr>
        <w:t>уулу</w:t>
      </w:r>
      <w:proofErr w:type="spellEnd"/>
    </w:p>
    <w:p w:rsidR="001954D8" w:rsidRPr="001954D8" w:rsidRDefault="001954D8" w:rsidP="00C80EF6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реализации проекта Фонда глобальных перемен "Социально-экономическое развитие молодежи из семей мигрантов через их профессиональную ориентацию", при поддержке FSDS, было проведено </w:t>
      </w:r>
      <w:proofErr w:type="spellStart"/>
      <w:r w:rsidRPr="00C80EF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профориентационное</w:t>
      </w:r>
      <w:proofErr w:type="spellEnd"/>
      <w:r w:rsidRPr="00C80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исследование, среди выпускников 9-11-х классов школ Бишкека и столичных новостроек.</w:t>
      </w:r>
      <w:r w:rsidR="00C80EF6" w:rsidRPr="00C80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54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 данным исследования, рейтинг популярности профессий выглядит следующим образом:</w:t>
      </w:r>
    </w:p>
    <w:p w:rsidR="001954D8" w:rsidRPr="001954D8" w:rsidRDefault="001954D8" w:rsidP="00C80EF6">
      <w:pPr>
        <w:numPr>
          <w:ilvl w:val="0"/>
          <w:numId w:val="1"/>
        </w:numPr>
        <w:shd w:val="clear" w:color="auto" w:fill="FFFFFF"/>
        <w:spacing w:after="0"/>
        <w:ind w:left="0" w:firstLine="142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5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Врач - 17,3%</w:t>
      </w:r>
    </w:p>
    <w:p w:rsidR="001954D8" w:rsidRPr="001954D8" w:rsidRDefault="001954D8" w:rsidP="00C80EF6">
      <w:pPr>
        <w:numPr>
          <w:ilvl w:val="0"/>
          <w:numId w:val="1"/>
        </w:numPr>
        <w:shd w:val="clear" w:color="auto" w:fill="FFFFFF"/>
        <w:spacing w:after="0"/>
        <w:ind w:left="0" w:firstLine="142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5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Переводчик - 7,7%</w:t>
      </w:r>
    </w:p>
    <w:p w:rsidR="001954D8" w:rsidRPr="001954D8" w:rsidRDefault="001954D8" w:rsidP="00C80EF6">
      <w:pPr>
        <w:numPr>
          <w:ilvl w:val="0"/>
          <w:numId w:val="1"/>
        </w:numPr>
        <w:shd w:val="clear" w:color="auto" w:fill="FFFFFF"/>
        <w:spacing w:after="0"/>
        <w:ind w:left="0" w:firstLine="142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5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Повар - 6,5%</w:t>
      </w:r>
    </w:p>
    <w:p w:rsidR="001954D8" w:rsidRPr="001954D8" w:rsidRDefault="001954D8" w:rsidP="00C80EF6">
      <w:pPr>
        <w:numPr>
          <w:ilvl w:val="0"/>
          <w:numId w:val="1"/>
        </w:numPr>
        <w:shd w:val="clear" w:color="auto" w:fill="FFFFFF"/>
        <w:spacing w:after="0"/>
        <w:ind w:left="0" w:firstLine="142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5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Программист; дизайнер/архитектор - 4,8%</w:t>
      </w:r>
    </w:p>
    <w:p w:rsidR="001954D8" w:rsidRPr="001954D8" w:rsidRDefault="001954D8" w:rsidP="00C80EF6">
      <w:pPr>
        <w:numPr>
          <w:ilvl w:val="0"/>
          <w:numId w:val="1"/>
        </w:numPr>
        <w:shd w:val="clear" w:color="auto" w:fill="FFFFFF"/>
        <w:spacing w:after="0"/>
        <w:ind w:left="0" w:firstLine="142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5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Певец/консерватория - 4,2%</w:t>
      </w:r>
    </w:p>
    <w:p w:rsidR="001954D8" w:rsidRPr="001954D8" w:rsidRDefault="001954D8" w:rsidP="00C80EF6">
      <w:pPr>
        <w:numPr>
          <w:ilvl w:val="0"/>
          <w:numId w:val="1"/>
        </w:numPr>
        <w:shd w:val="clear" w:color="auto" w:fill="FFFFFF"/>
        <w:spacing w:after="0"/>
        <w:ind w:left="0" w:firstLine="142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5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Юрист - 3,6%</w:t>
      </w:r>
    </w:p>
    <w:p w:rsidR="001954D8" w:rsidRPr="001954D8" w:rsidRDefault="001954D8" w:rsidP="00C80EF6">
      <w:pPr>
        <w:numPr>
          <w:ilvl w:val="0"/>
          <w:numId w:val="1"/>
        </w:numPr>
        <w:shd w:val="clear" w:color="auto" w:fill="FFFFFF"/>
        <w:spacing w:after="0"/>
        <w:ind w:left="0" w:firstLine="142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5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Дипломат - 2,4%</w:t>
      </w:r>
    </w:p>
    <w:p w:rsidR="001954D8" w:rsidRPr="001954D8" w:rsidRDefault="001954D8" w:rsidP="00C80EF6">
      <w:pPr>
        <w:numPr>
          <w:ilvl w:val="0"/>
          <w:numId w:val="1"/>
        </w:numPr>
        <w:shd w:val="clear" w:color="auto" w:fill="FFFFFF"/>
        <w:spacing w:after="0"/>
        <w:ind w:left="0" w:firstLine="142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5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Механик/электрик; журналист - 2,4%</w:t>
      </w:r>
    </w:p>
    <w:p w:rsidR="001954D8" w:rsidRPr="001954D8" w:rsidRDefault="001954D8" w:rsidP="00C80EF6">
      <w:pPr>
        <w:numPr>
          <w:ilvl w:val="0"/>
          <w:numId w:val="1"/>
        </w:numPr>
        <w:shd w:val="clear" w:color="auto" w:fill="FFFFFF"/>
        <w:spacing w:after="0"/>
        <w:ind w:left="0" w:firstLine="142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5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Менеджмент - 1,8%</w:t>
      </w:r>
    </w:p>
    <w:p w:rsidR="001954D8" w:rsidRPr="001954D8" w:rsidRDefault="001954D8" w:rsidP="00C80EF6">
      <w:pPr>
        <w:numPr>
          <w:ilvl w:val="0"/>
          <w:numId w:val="1"/>
        </w:numPr>
        <w:shd w:val="clear" w:color="auto" w:fill="FFFFFF"/>
        <w:spacing w:after="0"/>
        <w:ind w:left="0" w:firstLine="142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5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Спортсмен; косметолог - 1,2%</w:t>
      </w:r>
    </w:p>
    <w:p w:rsidR="001954D8" w:rsidRPr="001954D8" w:rsidRDefault="001954D8" w:rsidP="00C80EF6">
      <w:pPr>
        <w:numPr>
          <w:ilvl w:val="0"/>
          <w:numId w:val="1"/>
        </w:numPr>
        <w:shd w:val="clear" w:color="auto" w:fill="FFFFFF"/>
        <w:spacing w:after="0"/>
        <w:ind w:left="0" w:firstLine="142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5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Предприниматель; писатель; работник сферы туризма; учитель - 0,6%</w:t>
      </w:r>
    </w:p>
    <w:p w:rsidR="001954D8" w:rsidRPr="00C80EF6" w:rsidRDefault="001954D8" w:rsidP="00C80EF6">
      <w:pPr>
        <w:shd w:val="clear" w:color="auto" w:fill="FFFFFF"/>
        <w:spacing w:before="240" w:after="36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95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Оставшиеся</w:t>
      </w:r>
      <w:proofErr w:type="gramEnd"/>
      <w:r w:rsidRPr="0019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</w:t>
      </w:r>
      <w:r w:rsidR="00780F4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9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не определились с будущей профессией либо сомневаются в сделанном ими выборе.</w:t>
      </w:r>
      <w:r w:rsidR="00C80EF6" w:rsidRPr="00C8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E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Между тем, отмечают авторы исследования, по данным Министерства труда и социального развития </w:t>
      </w:r>
      <w:proofErr w:type="gramStart"/>
      <w:r w:rsidRPr="00C80E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</w:t>
      </w:r>
      <w:proofErr w:type="gramEnd"/>
      <w:r w:rsidRPr="00C80E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ближайший период наиболее востребованными окажутся </w:t>
      </w:r>
      <w:r w:rsidRPr="00C80EF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работники аграрной промышленности, энергетики, туризма и легкой промышленности</w:t>
      </w:r>
      <w:r w:rsidRPr="00C80E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BA3160" w:rsidRPr="00C80EF6" w:rsidRDefault="00BA3160" w:rsidP="00C80EF6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5" w:name="_Toc535270502"/>
      <w:r w:rsidRPr="00C80EF6">
        <w:rPr>
          <w:rFonts w:ascii="Times New Roman" w:hAnsi="Times New Roman" w:cs="Times New Roman"/>
          <w:color w:val="auto"/>
        </w:rPr>
        <w:t>Заключение</w:t>
      </w:r>
      <w:bookmarkEnd w:id="5"/>
    </w:p>
    <w:p w:rsidR="00BA3160" w:rsidRPr="00C80EF6" w:rsidRDefault="00BA3160" w:rsidP="00AE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F6">
        <w:rPr>
          <w:rFonts w:ascii="Times New Roman" w:hAnsi="Times New Roman" w:cs="Times New Roman"/>
          <w:sz w:val="28"/>
          <w:szCs w:val="28"/>
        </w:rPr>
        <w:t>Ускорение технологического развития, увеличение инвестиций в новые</w:t>
      </w:r>
      <w:r w:rsidR="00B811D3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технологии, эффективное их использов</w:t>
      </w:r>
      <w:r w:rsidR="00CA11F8" w:rsidRPr="00C80EF6">
        <w:rPr>
          <w:rFonts w:ascii="Times New Roman" w:hAnsi="Times New Roman" w:cs="Times New Roman"/>
          <w:sz w:val="28"/>
          <w:szCs w:val="28"/>
        </w:rPr>
        <w:t>ание имеют своей целью более вы</w:t>
      </w:r>
      <w:r w:rsidRPr="00C80EF6">
        <w:rPr>
          <w:rFonts w:ascii="Times New Roman" w:hAnsi="Times New Roman" w:cs="Times New Roman"/>
          <w:sz w:val="28"/>
          <w:szCs w:val="28"/>
        </w:rPr>
        <w:t xml:space="preserve">сокий уровень жизни. </w:t>
      </w:r>
      <w:proofErr w:type="gramStart"/>
      <w:r w:rsidRPr="00C80EF6">
        <w:rPr>
          <w:rFonts w:ascii="Times New Roman" w:hAnsi="Times New Roman" w:cs="Times New Roman"/>
          <w:sz w:val="28"/>
          <w:szCs w:val="28"/>
        </w:rPr>
        <w:t>В связи с ростом рынка мобильных устр</w:t>
      </w:r>
      <w:r w:rsidR="00CA11F8" w:rsidRPr="00C80EF6">
        <w:rPr>
          <w:rFonts w:ascii="Times New Roman" w:hAnsi="Times New Roman" w:cs="Times New Roman"/>
          <w:sz w:val="28"/>
          <w:szCs w:val="28"/>
        </w:rPr>
        <w:t>ойств, приложений, платежных си</w:t>
      </w:r>
      <w:r w:rsidRPr="00C80EF6">
        <w:rPr>
          <w:rFonts w:ascii="Times New Roman" w:hAnsi="Times New Roman" w:cs="Times New Roman"/>
          <w:sz w:val="28"/>
          <w:szCs w:val="28"/>
        </w:rPr>
        <w:t>стем появится необходимость в специалистах в области сетево</w:t>
      </w:r>
      <w:r w:rsidR="00CA11F8" w:rsidRPr="00C80EF6">
        <w:rPr>
          <w:rFonts w:ascii="Times New Roman" w:hAnsi="Times New Roman" w:cs="Times New Roman"/>
          <w:sz w:val="28"/>
          <w:szCs w:val="28"/>
        </w:rPr>
        <w:t>й безопаснос</w:t>
      </w:r>
      <w:r w:rsidRPr="00C80EF6">
        <w:rPr>
          <w:rFonts w:ascii="Times New Roman" w:hAnsi="Times New Roman" w:cs="Times New Roman"/>
          <w:sz w:val="28"/>
          <w:szCs w:val="28"/>
        </w:rPr>
        <w:t>ти, программирования, резервного копирования и т. д. Дальнейшее развитие</w:t>
      </w:r>
      <w:r w:rsidR="00CA11F8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«Интернета вещей», по мнению специалистов, в будущем приведет к «Интернету всего», когда с помощью новых и новых технологических прорывов</w:t>
      </w:r>
      <w:r w:rsidR="00CA11F8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будет совершенствоваться каждый аспект жизни человека.</w:t>
      </w:r>
      <w:proofErr w:type="gramEnd"/>
      <w:r w:rsidRPr="00C80EF6">
        <w:rPr>
          <w:rFonts w:ascii="Times New Roman" w:hAnsi="Times New Roman" w:cs="Times New Roman"/>
          <w:sz w:val="28"/>
          <w:szCs w:val="28"/>
        </w:rPr>
        <w:t xml:space="preserve"> Это направление</w:t>
      </w:r>
      <w:r w:rsidR="00CA11F8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обеспечит спрос на квалифицированных специалистов. Но оно также должно</w:t>
      </w:r>
      <w:r w:rsidR="00CA11F8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находиться под пристальным вниманием ученых, чтобы не создавать угрозы</w:t>
      </w:r>
      <w:r w:rsidR="00CA11F8" w:rsidRPr="00C80EF6">
        <w:rPr>
          <w:rFonts w:ascii="Times New Roman" w:hAnsi="Times New Roman" w:cs="Times New Roman"/>
          <w:sz w:val="28"/>
          <w:szCs w:val="28"/>
        </w:rPr>
        <w:t xml:space="preserve"> </w:t>
      </w:r>
      <w:r w:rsidRPr="00C80EF6">
        <w:rPr>
          <w:rFonts w:ascii="Times New Roman" w:hAnsi="Times New Roman" w:cs="Times New Roman"/>
          <w:sz w:val="28"/>
          <w:szCs w:val="28"/>
        </w:rPr>
        <w:t>развитию человечества.</w:t>
      </w:r>
    </w:p>
    <w:p w:rsidR="00514370" w:rsidRDefault="00514370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CA11F8" w:rsidRPr="00C80EF6" w:rsidRDefault="00CA11F8" w:rsidP="00AE390D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6" w:name="_Toc535270503"/>
      <w:r w:rsidRPr="00C80EF6">
        <w:rPr>
          <w:rFonts w:ascii="Times New Roman" w:hAnsi="Times New Roman" w:cs="Times New Roman"/>
          <w:color w:val="auto"/>
        </w:rPr>
        <w:lastRenderedPageBreak/>
        <w:t>Литература</w:t>
      </w:r>
      <w:bookmarkEnd w:id="6"/>
    </w:p>
    <w:p w:rsidR="00BA3160" w:rsidRPr="00514370" w:rsidRDefault="00B811D3" w:rsidP="00514370">
      <w:pPr>
        <w:pStyle w:val="ab"/>
        <w:numPr>
          <w:ilvl w:val="0"/>
          <w:numId w:val="9"/>
        </w:numPr>
        <w:spacing w:after="0" w:line="360" w:lineRule="auto"/>
        <w:ind w:left="0" w:firstLine="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4370">
        <w:rPr>
          <w:rFonts w:ascii="Times New Roman" w:hAnsi="Times New Roman" w:cs="Times New Roman"/>
          <w:sz w:val="28"/>
          <w:szCs w:val="28"/>
        </w:rPr>
        <w:t xml:space="preserve">Бобков В.Н. Неустойчивая занятость в формальной экономике России ‒ основная причина неформальной занятости. // Уровень жизни населения регионов России. </w:t>
      </w:r>
      <w:r w:rsidRPr="00514370">
        <w:rPr>
          <w:rFonts w:ascii="Times New Roman" w:hAnsi="Times New Roman" w:cs="Times New Roman"/>
          <w:sz w:val="28"/>
          <w:szCs w:val="28"/>
          <w:lang w:val="en-US"/>
        </w:rPr>
        <w:t xml:space="preserve">2017. №1 (203). </w:t>
      </w:r>
      <w:r w:rsidRPr="00514370">
        <w:rPr>
          <w:rFonts w:ascii="Times New Roman" w:hAnsi="Times New Roman" w:cs="Times New Roman"/>
          <w:sz w:val="28"/>
          <w:szCs w:val="28"/>
        </w:rPr>
        <w:t>С</w:t>
      </w:r>
      <w:r w:rsidRPr="00514370">
        <w:rPr>
          <w:rFonts w:ascii="Times New Roman" w:hAnsi="Times New Roman" w:cs="Times New Roman"/>
          <w:sz w:val="28"/>
          <w:szCs w:val="28"/>
          <w:lang w:val="en-US"/>
        </w:rPr>
        <w:t>. 7−16.</w:t>
      </w:r>
    </w:p>
    <w:p w:rsidR="00BA3160" w:rsidRPr="00514370" w:rsidRDefault="00BA3160" w:rsidP="00514370">
      <w:pPr>
        <w:pStyle w:val="ab"/>
        <w:numPr>
          <w:ilvl w:val="0"/>
          <w:numId w:val="9"/>
        </w:numPr>
        <w:spacing w:after="0" w:line="360" w:lineRule="auto"/>
        <w:ind w:left="0" w:firstLine="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14370">
        <w:rPr>
          <w:rFonts w:ascii="Times New Roman" w:hAnsi="Times New Roman" w:cs="Times New Roman"/>
          <w:sz w:val="28"/>
          <w:szCs w:val="28"/>
          <w:lang w:val="en-US"/>
        </w:rPr>
        <w:t>Atrostic</w:t>
      </w:r>
      <w:proofErr w:type="spellEnd"/>
      <w:r w:rsidRPr="00514370">
        <w:rPr>
          <w:rFonts w:ascii="Times New Roman" w:hAnsi="Times New Roman" w:cs="Times New Roman"/>
          <w:sz w:val="28"/>
          <w:szCs w:val="28"/>
          <w:lang w:val="en-US"/>
        </w:rPr>
        <w:t xml:space="preserve"> B. K., Nguyen S. V. ICT and Productivity in US Manufacturing:</w:t>
      </w:r>
      <w:r w:rsidR="00B811D3" w:rsidRPr="00514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4370">
        <w:rPr>
          <w:rFonts w:ascii="Times New Roman" w:hAnsi="Times New Roman" w:cs="Times New Roman"/>
          <w:sz w:val="28"/>
          <w:szCs w:val="28"/>
          <w:lang w:val="en-US"/>
        </w:rPr>
        <w:t>Do Computer Networks Matter? // Economic Enquiry. 2005. № 3 (43).</w:t>
      </w:r>
      <w:r w:rsidR="00B811D3" w:rsidRPr="00514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4370">
        <w:rPr>
          <w:rFonts w:ascii="Times New Roman" w:hAnsi="Times New Roman" w:cs="Times New Roman"/>
          <w:sz w:val="28"/>
          <w:szCs w:val="28"/>
          <w:lang w:val="en-US"/>
        </w:rPr>
        <w:t>P. 493–506.</w:t>
      </w:r>
    </w:p>
    <w:p w:rsidR="00514370" w:rsidRPr="00514370" w:rsidRDefault="00BA3160" w:rsidP="00514370">
      <w:pPr>
        <w:pStyle w:val="ab"/>
        <w:numPr>
          <w:ilvl w:val="0"/>
          <w:numId w:val="9"/>
        </w:numPr>
        <w:spacing w:after="0" w:line="360" w:lineRule="auto"/>
        <w:ind w:left="0" w:firstLine="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14370">
        <w:rPr>
          <w:rFonts w:ascii="Times New Roman" w:hAnsi="Times New Roman" w:cs="Times New Roman"/>
          <w:sz w:val="28"/>
          <w:szCs w:val="28"/>
          <w:lang w:val="en-US"/>
        </w:rPr>
        <w:t>Brynjolfsson</w:t>
      </w:r>
      <w:proofErr w:type="spellEnd"/>
      <w:r w:rsidRPr="00514370">
        <w:rPr>
          <w:rFonts w:ascii="Times New Roman" w:hAnsi="Times New Roman" w:cs="Times New Roman"/>
          <w:sz w:val="28"/>
          <w:szCs w:val="28"/>
          <w:lang w:val="en-US"/>
        </w:rPr>
        <w:t xml:space="preserve"> E., McAfee A. Race against the machine: How the digital</w:t>
      </w:r>
      <w:r w:rsidR="00B811D3" w:rsidRPr="00514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4370">
        <w:rPr>
          <w:rFonts w:ascii="Times New Roman" w:hAnsi="Times New Roman" w:cs="Times New Roman"/>
          <w:sz w:val="28"/>
          <w:szCs w:val="28"/>
          <w:lang w:val="en-US"/>
        </w:rPr>
        <w:t>revolution is accelerating innovation, driving productivity, and irreversibly</w:t>
      </w:r>
      <w:r w:rsidR="00B811D3" w:rsidRPr="00514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4370">
        <w:rPr>
          <w:rFonts w:ascii="Times New Roman" w:hAnsi="Times New Roman" w:cs="Times New Roman"/>
          <w:sz w:val="28"/>
          <w:szCs w:val="28"/>
          <w:lang w:val="en-US"/>
        </w:rPr>
        <w:t>transforming employment and the economy. Lexington, Mass: Digital</w:t>
      </w:r>
      <w:r w:rsidR="00B811D3" w:rsidRPr="00514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4370">
        <w:rPr>
          <w:rFonts w:ascii="Times New Roman" w:hAnsi="Times New Roman" w:cs="Times New Roman"/>
          <w:sz w:val="28"/>
          <w:szCs w:val="28"/>
          <w:lang w:val="en-US"/>
        </w:rPr>
        <w:t>Frontier Press, 2011.</w:t>
      </w:r>
    </w:p>
    <w:p w:rsidR="00514370" w:rsidRPr="00434909" w:rsidRDefault="00514370" w:rsidP="00514370">
      <w:pPr>
        <w:pStyle w:val="ab"/>
        <w:numPr>
          <w:ilvl w:val="0"/>
          <w:numId w:val="9"/>
        </w:numPr>
        <w:spacing w:after="0" w:line="360" w:lineRule="auto"/>
        <w:ind w:left="0" w:firstLine="54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514370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http</w:t>
      </w:r>
      <w:r w:rsidRPr="00434909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://</w:t>
      </w:r>
      <w:r w:rsidRPr="00514370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stat</w:t>
      </w:r>
      <w:r w:rsidRPr="00434909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.</w:t>
      </w:r>
      <w:r w:rsidRPr="00514370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kg</w:t>
      </w:r>
      <w:r w:rsidRPr="00434909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/</w:t>
      </w:r>
      <w:r w:rsidRPr="00514370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media</w:t>
      </w:r>
      <w:r w:rsidRPr="00434909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/</w:t>
      </w:r>
      <w:r w:rsidRPr="00514370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publicationarchive</w:t>
      </w:r>
      <w:r w:rsidRPr="00434909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/</w:t>
      </w:r>
      <w:r w:rsidRPr="00514370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fae</w:t>
      </w:r>
      <w:r w:rsidRPr="00434909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7</w:t>
      </w:r>
      <w:r w:rsidRPr="00514370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ffaf</w:t>
      </w:r>
      <w:r w:rsidRPr="00434909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-443</w:t>
      </w:r>
      <w:r w:rsidRPr="00514370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a</w:t>
      </w:r>
      <w:r w:rsidRPr="00434909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-450</w:t>
      </w:r>
      <w:r w:rsidRPr="00514370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d</w:t>
      </w:r>
      <w:r w:rsidRPr="00434909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-9</w:t>
      </w:r>
      <w:r w:rsidRPr="00514370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ce</w:t>
      </w:r>
      <w:r w:rsidRPr="00434909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9-5</w:t>
      </w:r>
      <w:r w:rsidRPr="00514370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e</w:t>
      </w:r>
      <w:r w:rsidRPr="00434909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2525647155.</w:t>
      </w:r>
      <w:r w:rsidRPr="00514370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en-US"/>
        </w:rPr>
        <w:t>pdf</w:t>
      </w:r>
    </w:p>
    <w:p w:rsidR="001954D8" w:rsidRPr="00434909" w:rsidRDefault="00154C67" w:rsidP="00514370">
      <w:pPr>
        <w:pStyle w:val="ab"/>
        <w:numPr>
          <w:ilvl w:val="0"/>
          <w:numId w:val="9"/>
        </w:numPr>
        <w:spacing w:after="0" w:line="360" w:lineRule="auto"/>
        <w:ind w:left="0" w:firstLine="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1954D8" w:rsidRPr="0051437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https</w:t>
        </w:r>
        <w:r w:rsidR="001954D8" w:rsidRPr="00434909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://</w:t>
        </w:r>
        <w:r w:rsidR="001954D8" w:rsidRPr="0051437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ru</w:t>
        </w:r>
        <w:r w:rsidR="001954D8" w:rsidRPr="00434909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.</w:t>
        </w:r>
        <w:r w:rsidR="001954D8" w:rsidRPr="0051437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sputnik</w:t>
        </w:r>
        <w:r w:rsidR="001954D8" w:rsidRPr="00434909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.</w:t>
        </w:r>
        <w:r w:rsidR="001954D8" w:rsidRPr="0051437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kg</w:t>
        </w:r>
        <w:r w:rsidR="001954D8" w:rsidRPr="00434909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/</w:t>
        </w:r>
        <w:r w:rsidR="001954D8" w:rsidRPr="0051437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Kyrgyzstan</w:t>
        </w:r>
        <w:r w:rsidR="001954D8" w:rsidRPr="00434909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/20161123/1030428712/</w:t>
        </w:r>
        <w:r w:rsidR="001954D8" w:rsidRPr="0051437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rejting</w:t>
        </w:r>
        <w:r w:rsidR="001954D8" w:rsidRPr="00434909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-</w:t>
        </w:r>
        <w:r w:rsidR="001954D8" w:rsidRPr="0051437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samyh</w:t>
        </w:r>
        <w:r w:rsidR="001954D8" w:rsidRPr="00434909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-</w:t>
        </w:r>
        <w:r w:rsidR="001954D8" w:rsidRPr="0051437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vysokooplachivaemyh</w:t>
        </w:r>
        <w:r w:rsidR="001954D8" w:rsidRPr="00434909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-</w:t>
        </w:r>
        <w:r w:rsidR="001954D8" w:rsidRPr="0051437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professij</w:t>
        </w:r>
        <w:r w:rsidR="001954D8" w:rsidRPr="00434909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-</w:t>
        </w:r>
        <w:r w:rsidR="001954D8" w:rsidRPr="0051437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v</w:t>
        </w:r>
        <w:r w:rsidR="001954D8" w:rsidRPr="00434909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-</w:t>
        </w:r>
        <w:r w:rsidR="001954D8" w:rsidRPr="0051437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kyrgyzstane</w:t>
        </w:r>
        <w:r w:rsidR="001954D8" w:rsidRPr="00434909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-</w:t>
        </w:r>
        <w:r w:rsidR="001954D8" w:rsidRPr="0051437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v</w:t>
        </w:r>
        <w:r w:rsidR="001954D8" w:rsidRPr="00434909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-2016-</w:t>
        </w:r>
        <w:r w:rsidR="001954D8" w:rsidRPr="0051437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godu</w:t>
        </w:r>
        <w:r w:rsidR="001954D8" w:rsidRPr="00434909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.</w:t>
        </w:r>
        <w:r w:rsidR="001954D8" w:rsidRPr="0051437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html</w:t>
        </w:r>
      </w:hyperlink>
    </w:p>
    <w:p w:rsidR="001954D8" w:rsidRPr="00514370" w:rsidRDefault="00154C67" w:rsidP="00514370">
      <w:pPr>
        <w:pStyle w:val="ab"/>
        <w:numPr>
          <w:ilvl w:val="0"/>
          <w:numId w:val="9"/>
        </w:numPr>
        <w:spacing w:after="0" w:line="360" w:lineRule="auto"/>
        <w:ind w:left="0" w:firstLine="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1954D8" w:rsidRPr="0051437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https://kaktus.media/372239</w:t>
        </w:r>
      </w:hyperlink>
    </w:p>
    <w:p w:rsidR="001954D8" w:rsidRPr="00514370" w:rsidRDefault="00154C67" w:rsidP="00514370">
      <w:pPr>
        <w:pStyle w:val="ab"/>
        <w:numPr>
          <w:ilvl w:val="0"/>
          <w:numId w:val="9"/>
        </w:numPr>
        <w:spacing w:after="0" w:line="360" w:lineRule="auto"/>
        <w:ind w:left="0" w:firstLine="5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1954D8" w:rsidRPr="00514370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https://ru.sputnik.kg/society/20171212/1036798677/top-10-samyh-vysokooplachivaemyh-professij-v-kyrgyzstane.html</w:t>
        </w:r>
      </w:hyperlink>
    </w:p>
    <w:sectPr w:rsidR="001954D8" w:rsidRPr="0051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yrghyz Times">
    <w:altName w:val="Kyrghyz Times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494"/>
    <w:multiLevelType w:val="hybridMultilevel"/>
    <w:tmpl w:val="14127E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828CE"/>
    <w:multiLevelType w:val="hybridMultilevel"/>
    <w:tmpl w:val="7D300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16F3A"/>
    <w:multiLevelType w:val="hybridMultilevel"/>
    <w:tmpl w:val="B79085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9C617A"/>
    <w:multiLevelType w:val="hybridMultilevel"/>
    <w:tmpl w:val="C452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A70EA"/>
    <w:multiLevelType w:val="hybridMultilevel"/>
    <w:tmpl w:val="0C4AF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6A14"/>
    <w:multiLevelType w:val="hybridMultilevel"/>
    <w:tmpl w:val="99585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E322B"/>
    <w:multiLevelType w:val="multilevel"/>
    <w:tmpl w:val="A366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85BF2"/>
    <w:multiLevelType w:val="hybridMultilevel"/>
    <w:tmpl w:val="36467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32AA7"/>
    <w:multiLevelType w:val="hybridMultilevel"/>
    <w:tmpl w:val="FBB63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BE"/>
    <w:rsid w:val="000E36D7"/>
    <w:rsid w:val="00154C67"/>
    <w:rsid w:val="001954D8"/>
    <w:rsid w:val="002165DE"/>
    <w:rsid w:val="00373502"/>
    <w:rsid w:val="00434909"/>
    <w:rsid w:val="00514370"/>
    <w:rsid w:val="00533AE3"/>
    <w:rsid w:val="005A5536"/>
    <w:rsid w:val="005F379D"/>
    <w:rsid w:val="005F6A14"/>
    <w:rsid w:val="00747A20"/>
    <w:rsid w:val="007513A4"/>
    <w:rsid w:val="00780F45"/>
    <w:rsid w:val="008C64A0"/>
    <w:rsid w:val="00902886"/>
    <w:rsid w:val="009A1474"/>
    <w:rsid w:val="00A30BEF"/>
    <w:rsid w:val="00AE390D"/>
    <w:rsid w:val="00B11D5F"/>
    <w:rsid w:val="00B811D3"/>
    <w:rsid w:val="00BA3160"/>
    <w:rsid w:val="00C32574"/>
    <w:rsid w:val="00C80EF6"/>
    <w:rsid w:val="00C94A97"/>
    <w:rsid w:val="00CA11F8"/>
    <w:rsid w:val="00FE7DA9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A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A3160"/>
    <w:rPr>
      <w:color w:val="0000FF"/>
      <w:u w:val="single"/>
    </w:rPr>
  </w:style>
  <w:style w:type="paragraph" w:customStyle="1" w:styleId="italic">
    <w:name w:val="italic"/>
    <w:basedOn w:val="a"/>
    <w:rsid w:val="00B1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8C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A55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5A55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5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B811D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811D3"/>
    <w:pPr>
      <w:spacing w:after="100"/>
    </w:pPr>
  </w:style>
  <w:style w:type="paragraph" w:customStyle="1" w:styleId="Default">
    <w:name w:val="Default"/>
    <w:rsid w:val="00FE7DA9"/>
    <w:pPr>
      <w:autoSpaceDE w:val="0"/>
      <w:autoSpaceDN w:val="0"/>
      <w:adjustRightInd w:val="0"/>
      <w:spacing w:after="0" w:line="240" w:lineRule="auto"/>
    </w:pPr>
    <w:rPr>
      <w:rFonts w:ascii="Kyrghyz Times" w:hAnsi="Kyrghyz Times" w:cs="Kyrghyz Times"/>
      <w:color w:val="000000"/>
      <w:sz w:val="24"/>
      <w:szCs w:val="24"/>
    </w:rPr>
  </w:style>
  <w:style w:type="table" w:styleId="aa">
    <w:name w:val="Table Grid"/>
    <w:basedOn w:val="a1"/>
    <w:uiPriority w:val="59"/>
    <w:rsid w:val="00FE7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rker-quote1">
    <w:name w:val="marker-quote1"/>
    <w:basedOn w:val="a"/>
    <w:rsid w:val="0019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14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A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A3160"/>
    <w:rPr>
      <w:color w:val="0000FF"/>
      <w:u w:val="single"/>
    </w:rPr>
  </w:style>
  <w:style w:type="paragraph" w:customStyle="1" w:styleId="italic">
    <w:name w:val="italic"/>
    <w:basedOn w:val="a"/>
    <w:rsid w:val="00B1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8C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A55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5A55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5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B811D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811D3"/>
    <w:pPr>
      <w:spacing w:after="100"/>
    </w:pPr>
  </w:style>
  <w:style w:type="paragraph" w:customStyle="1" w:styleId="Default">
    <w:name w:val="Default"/>
    <w:rsid w:val="00FE7DA9"/>
    <w:pPr>
      <w:autoSpaceDE w:val="0"/>
      <w:autoSpaceDN w:val="0"/>
      <w:adjustRightInd w:val="0"/>
      <w:spacing w:after="0" w:line="240" w:lineRule="auto"/>
    </w:pPr>
    <w:rPr>
      <w:rFonts w:ascii="Kyrghyz Times" w:hAnsi="Kyrghyz Times" w:cs="Kyrghyz Times"/>
      <w:color w:val="000000"/>
      <w:sz w:val="24"/>
      <w:szCs w:val="24"/>
    </w:rPr>
  </w:style>
  <w:style w:type="table" w:styleId="aa">
    <w:name w:val="Table Grid"/>
    <w:basedOn w:val="a1"/>
    <w:uiPriority w:val="59"/>
    <w:rsid w:val="00FE7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rker-quote1">
    <w:name w:val="marker-quote1"/>
    <w:basedOn w:val="a"/>
    <w:rsid w:val="0019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14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129">
          <w:marLeft w:val="-180"/>
          <w:marRight w:val="-240"/>
          <w:marTop w:val="360"/>
          <w:marBottom w:val="360"/>
          <w:divBdr>
            <w:top w:val="none" w:sz="0" w:space="0" w:color="auto"/>
            <w:left w:val="single" w:sz="12" w:space="8" w:color="70A40C"/>
            <w:bottom w:val="none" w:sz="0" w:space="0" w:color="auto"/>
            <w:right w:val="none" w:sz="0" w:space="12" w:color="auto"/>
          </w:divBdr>
        </w:div>
      </w:divsChild>
    </w:div>
    <w:div w:id="1743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aktus.media/37223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ru.sputnik.kg/Kyrgyzstan/20161123/1030428712/rejting-samyh-vysokooplachivaemyh-professij-v-kyrgyzstane-v-2016-godu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ru.sputnik.kg/society/20171212/1036798677/top-10-samyh-vysokooplachivaemyh-professij-v-kyrgyzstane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72;&#1075;&#1080;&#1089;&#1090;&#1088;&#1072;&#1090;&#1091;&#1088;&#1072;\&#1052;&#1072;&#1082;&#1088;&#1086;&#1101;&#1082;&#1086;&#1085;&#1086;&#1084;&#1080;&#1082;&#1072;\&#1047;&#1072;&#1088;&#1072;&#1073;&#1086;&#1090;&#1085;&#1072;&#1103;%20&#1087;&#1083;&#1072;&#1090;&#1072;%20&#1088;&#1072;&#1073;&#1086;&#1090;&#1085;&#1080;&#1082;&#1086;&#1074;%20&#1087;&#1086;%20&#1074;&#1080;&#1076;&#1072;&#1084;%20&#1101;&#1082;&#1086;&#1085;&#1086;&#1084;&#1080;&#1095;&#1077;&#1089;&#1082;&#1086;&#1081;%20&#1076;&#1077;&#1103;&#1090;&#1077;&#1083;&#1100;&#1085;&#1086;&#1089;&#1090;&#1080;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459626370233133"/>
          <c:y val="6.0540869891263595E-2"/>
          <c:w val="0.79459141136769673"/>
          <c:h val="0.74053399575053114"/>
        </c:manualLayout>
      </c:layout>
      <c:lineChart>
        <c:grouping val="standard"/>
        <c:varyColors val="0"/>
        <c:ser>
          <c:idx val="1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'[Заработная плата работников по видам экономической деятельности..xls]Лист1'!$D$1:$G$1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'[Заработная плата работников по видам экономической деятельности..xls]Лист1'!$D$2:$G$2</c:f>
              <c:numCache>
                <c:formatCode>0</c:formatCode>
                <c:ptCount val="4"/>
                <c:pt idx="0">
                  <c:v>21862</c:v>
                </c:pt>
                <c:pt idx="1">
                  <c:v>24677.599999999999</c:v>
                </c:pt>
                <c:pt idx="2" formatCode="#,##0">
                  <c:v>26204.400000000001</c:v>
                </c:pt>
                <c:pt idx="3">
                  <c:v>29354.062499999996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724096"/>
        <c:axId val="118725632"/>
      </c:lineChart>
      <c:catAx>
        <c:axId val="11872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8725632"/>
        <c:crosses val="autoZero"/>
        <c:auto val="1"/>
        <c:lblAlgn val="ctr"/>
        <c:lblOffset val="100"/>
        <c:noMultiLvlLbl val="0"/>
      </c:catAx>
      <c:valAx>
        <c:axId val="118725632"/>
        <c:scaling>
          <c:orientation val="minMax"/>
          <c:max val="30000"/>
          <c:min val="20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сом/месяц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118724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7BAD96B3-0157-4CE4-82F6-4960B918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2019-01-10T23:28:00Z</cp:lastPrinted>
  <dcterms:created xsi:type="dcterms:W3CDTF">2019-05-30T19:37:00Z</dcterms:created>
  <dcterms:modified xsi:type="dcterms:W3CDTF">2019-05-30T19:37:00Z</dcterms:modified>
</cp:coreProperties>
</file>