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8E" w:rsidRPr="0037546A" w:rsidRDefault="00AB588E" w:rsidP="00B46E4C">
      <w:pPr>
        <w:spacing w:line="360" w:lineRule="auto"/>
        <w:ind w:firstLine="709"/>
        <w:jc w:val="both"/>
        <w:rPr>
          <w:b/>
          <w:i/>
          <w:sz w:val="32"/>
          <w:szCs w:val="32"/>
        </w:rPr>
      </w:pPr>
      <w:bookmarkStart w:id="0" w:name="_GoBack"/>
      <w:bookmarkEnd w:id="0"/>
      <w:r w:rsidRPr="0064002C">
        <w:rPr>
          <w:b/>
          <w:szCs w:val="28"/>
        </w:rPr>
        <w:t xml:space="preserve">                                                                   </w:t>
      </w:r>
      <w:r w:rsidR="00892F56" w:rsidRPr="0064002C">
        <w:rPr>
          <w:b/>
          <w:szCs w:val="28"/>
        </w:rPr>
        <w:tab/>
      </w:r>
      <w:r w:rsidR="00892F56" w:rsidRPr="0064002C">
        <w:rPr>
          <w:b/>
          <w:szCs w:val="28"/>
        </w:rPr>
        <w:tab/>
      </w:r>
      <w:r w:rsidRPr="0037546A">
        <w:rPr>
          <w:b/>
          <w:sz w:val="32"/>
          <w:szCs w:val="32"/>
        </w:rPr>
        <w:t>М</w:t>
      </w:r>
      <w:r w:rsidR="00C5360F" w:rsidRPr="0037546A">
        <w:rPr>
          <w:b/>
          <w:sz w:val="32"/>
          <w:szCs w:val="32"/>
        </w:rPr>
        <w:t>ингазов</w:t>
      </w:r>
      <w:r w:rsidRPr="0037546A">
        <w:rPr>
          <w:b/>
          <w:sz w:val="32"/>
          <w:szCs w:val="32"/>
        </w:rPr>
        <w:t xml:space="preserve"> Ш.Р.</w:t>
      </w:r>
    </w:p>
    <w:p w:rsidR="00C61CA3" w:rsidRPr="0037546A" w:rsidRDefault="00C61CA3" w:rsidP="00B46E4C">
      <w:pPr>
        <w:spacing w:line="360" w:lineRule="auto"/>
        <w:ind w:firstLine="709"/>
        <w:jc w:val="both"/>
        <w:rPr>
          <w:b/>
          <w:sz w:val="32"/>
          <w:szCs w:val="32"/>
        </w:rPr>
      </w:pPr>
      <w:r w:rsidRPr="0037546A">
        <w:rPr>
          <w:b/>
          <w:sz w:val="32"/>
          <w:szCs w:val="32"/>
        </w:rPr>
        <w:t>Т</w:t>
      </w:r>
      <w:r w:rsidR="00AB588E" w:rsidRPr="0037546A">
        <w:rPr>
          <w:b/>
          <w:sz w:val="32"/>
          <w:szCs w:val="32"/>
        </w:rPr>
        <w:t>ЮРКСК</w:t>
      </w:r>
      <w:r w:rsidR="002A713B" w:rsidRPr="0037546A">
        <w:rPr>
          <w:b/>
          <w:sz w:val="32"/>
          <w:szCs w:val="32"/>
        </w:rPr>
        <w:t>ИЙ</w:t>
      </w:r>
      <w:r w:rsidR="007764D1" w:rsidRPr="0037546A">
        <w:rPr>
          <w:b/>
          <w:sz w:val="32"/>
          <w:szCs w:val="32"/>
        </w:rPr>
        <w:t xml:space="preserve"> </w:t>
      </w:r>
      <w:r w:rsidR="00AB588E" w:rsidRPr="0037546A">
        <w:rPr>
          <w:b/>
          <w:sz w:val="32"/>
          <w:szCs w:val="32"/>
        </w:rPr>
        <w:t>КАГАНАТ</w:t>
      </w:r>
      <w:r w:rsidR="002A713B" w:rsidRPr="0037546A">
        <w:rPr>
          <w:b/>
          <w:sz w:val="32"/>
          <w:szCs w:val="32"/>
        </w:rPr>
        <w:t xml:space="preserve"> И БУЛГАРЫ</w:t>
      </w:r>
      <w:r w:rsidR="00964648" w:rsidRPr="0037546A">
        <w:rPr>
          <w:b/>
          <w:sz w:val="32"/>
          <w:szCs w:val="32"/>
        </w:rPr>
        <w:t>:</w:t>
      </w:r>
      <w:r w:rsidRPr="0037546A">
        <w:rPr>
          <w:b/>
          <w:sz w:val="32"/>
          <w:szCs w:val="32"/>
        </w:rPr>
        <w:t xml:space="preserve"> </w:t>
      </w:r>
      <w:r w:rsidR="005967E3" w:rsidRPr="0037546A">
        <w:rPr>
          <w:b/>
          <w:sz w:val="32"/>
          <w:szCs w:val="32"/>
        </w:rPr>
        <w:t>ПЕРВЫЙ</w:t>
      </w:r>
      <w:r w:rsidR="00AB588E" w:rsidRPr="0037546A">
        <w:rPr>
          <w:b/>
          <w:sz w:val="32"/>
          <w:szCs w:val="32"/>
        </w:rPr>
        <w:t xml:space="preserve"> ОПЫТ</w:t>
      </w:r>
      <w:r w:rsidR="005967E3" w:rsidRPr="0037546A">
        <w:rPr>
          <w:b/>
          <w:sz w:val="32"/>
          <w:szCs w:val="32"/>
        </w:rPr>
        <w:t xml:space="preserve"> </w:t>
      </w:r>
      <w:r w:rsidR="00AB588E" w:rsidRPr="0037546A">
        <w:rPr>
          <w:b/>
          <w:sz w:val="32"/>
          <w:szCs w:val="32"/>
        </w:rPr>
        <w:t>ГОСУДАРСТВЕННОЙ ИНТЕГРАЦИИ ЕВРАЗИИ</w:t>
      </w:r>
      <w:r w:rsidRPr="0037546A">
        <w:rPr>
          <w:b/>
          <w:sz w:val="32"/>
          <w:szCs w:val="32"/>
        </w:rPr>
        <w:t>.</w:t>
      </w:r>
    </w:p>
    <w:p w:rsidR="00FC044D" w:rsidRPr="0064002C" w:rsidRDefault="00FC044D" w:rsidP="00B46E4C">
      <w:pPr>
        <w:spacing w:line="360" w:lineRule="auto"/>
        <w:ind w:firstLine="709"/>
        <w:jc w:val="both"/>
        <w:rPr>
          <w:szCs w:val="28"/>
        </w:rPr>
      </w:pPr>
      <w:r w:rsidRPr="0064002C">
        <w:rPr>
          <w:szCs w:val="28"/>
        </w:rPr>
        <w:t xml:space="preserve">В работе рассматривается первый опыт интеграции маршрута Шелкового пути от Китая до Византии одной империей, которой стал Тюркский каганат в последней трети </w:t>
      </w:r>
      <w:r w:rsidRPr="0064002C">
        <w:rPr>
          <w:szCs w:val="28"/>
          <w:lang w:val="en-US"/>
        </w:rPr>
        <w:t>VI</w:t>
      </w:r>
      <w:r w:rsidRPr="0064002C">
        <w:rPr>
          <w:szCs w:val="28"/>
        </w:rPr>
        <w:t xml:space="preserve"> в. В 576 году войска Тюркского каганата, в том числе и булгары-утигуры, вошедшие в его состав, совершили поход в Крым, взяли Боспор</w:t>
      </w:r>
      <w:r w:rsidR="00695552" w:rsidRPr="0064002C">
        <w:rPr>
          <w:szCs w:val="28"/>
        </w:rPr>
        <w:t xml:space="preserve"> (совр. Керчь)</w:t>
      </w:r>
      <w:r w:rsidRPr="0064002C">
        <w:rPr>
          <w:szCs w:val="28"/>
        </w:rPr>
        <w:t>, а к 580 году дошли до византийского Херсонеса (совр. Севастополя), где «поставили стан».</w:t>
      </w:r>
      <w:r w:rsidR="00990907">
        <w:rPr>
          <w:szCs w:val="28"/>
        </w:rPr>
        <w:t xml:space="preserve"> </w:t>
      </w:r>
      <w:r w:rsidRPr="0064002C">
        <w:rPr>
          <w:szCs w:val="28"/>
        </w:rPr>
        <w:t>Это стало точкой наивысшего расширения территории Тюркского каганата на западе, что позволило обеспечить контроль над Шелковым путем, связывающим Византию с Восточной Азией.</w:t>
      </w:r>
    </w:p>
    <w:p w:rsidR="004F77BD" w:rsidRPr="0064002C" w:rsidRDefault="004F77BD" w:rsidP="00B46E4C">
      <w:pPr>
        <w:spacing w:line="360" w:lineRule="auto"/>
        <w:ind w:firstLine="709"/>
        <w:jc w:val="both"/>
        <w:rPr>
          <w:szCs w:val="28"/>
          <w:lang w:val="en-US"/>
        </w:rPr>
      </w:pPr>
      <w:r w:rsidRPr="0064002C">
        <w:rPr>
          <w:szCs w:val="28"/>
          <w:lang w:val="en-US"/>
        </w:rPr>
        <w:t>The paper approaches the first experience of integration of the Silk Road route from China to Byzantium by one empire, which became the Turkic Khaganate in the last third of the 6th century AC.</w:t>
      </w:r>
      <w:r w:rsidR="00990907" w:rsidRPr="00990907">
        <w:rPr>
          <w:szCs w:val="28"/>
          <w:lang w:val="en-US"/>
        </w:rPr>
        <w:t xml:space="preserve"> </w:t>
      </w:r>
      <w:r w:rsidRPr="0064002C">
        <w:rPr>
          <w:szCs w:val="28"/>
          <w:lang w:val="en-US"/>
        </w:rPr>
        <w:t>In 576, the troops of the Turkic Khaganate, including the Utigurs-Bulgars, included in its structure, made a campaign in the Crimea, captured the Bosporus</w:t>
      </w:r>
      <w:r w:rsidR="00377502" w:rsidRPr="0064002C">
        <w:rPr>
          <w:szCs w:val="28"/>
          <w:lang w:val="en-US"/>
        </w:rPr>
        <w:t xml:space="preserve"> (present-day Kerch)</w:t>
      </w:r>
      <w:r w:rsidRPr="0064002C">
        <w:rPr>
          <w:szCs w:val="28"/>
          <w:lang w:val="en-US"/>
        </w:rPr>
        <w:t>, and by 580 reached the Byzantine Chersonesos (present-day Sevastopol), where they settled up their camp.</w:t>
      </w:r>
      <w:r w:rsidR="00990907" w:rsidRPr="00990907">
        <w:rPr>
          <w:szCs w:val="28"/>
          <w:lang w:val="en-US"/>
        </w:rPr>
        <w:t xml:space="preserve"> </w:t>
      </w:r>
      <w:r w:rsidRPr="0064002C">
        <w:rPr>
          <w:szCs w:val="28"/>
          <w:lang w:val="en-US"/>
        </w:rPr>
        <w:t>This became the point of the highest expansion of the territory of the Turkic Khaganate to the West, which allowed maintaining control over the Silk Road linking Byzantium with East Asia</w:t>
      </w:r>
    </w:p>
    <w:p w:rsidR="009941BD" w:rsidRPr="0064002C" w:rsidRDefault="00BA60E3" w:rsidP="00B46E4C">
      <w:pPr>
        <w:spacing w:line="360" w:lineRule="auto"/>
        <w:ind w:firstLine="709"/>
        <w:jc w:val="both"/>
        <w:rPr>
          <w:szCs w:val="28"/>
        </w:rPr>
      </w:pPr>
      <w:r w:rsidRPr="0064002C">
        <w:rPr>
          <w:b/>
          <w:szCs w:val="28"/>
        </w:rPr>
        <w:t>Ключевые слова:</w:t>
      </w:r>
      <w:r w:rsidRPr="0064002C">
        <w:rPr>
          <w:szCs w:val="28"/>
        </w:rPr>
        <w:t xml:space="preserve"> Шелковый путь, </w:t>
      </w:r>
      <w:r w:rsidR="00DA26B2" w:rsidRPr="0064002C">
        <w:rPr>
          <w:szCs w:val="28"/>
        </w:rPr>
        <w:t xml:space="preserve">Тюркский каганат, Аварский каганат, Великая Булгария, </w:t>
      </w:r>
      <w:r w:rsidR="001265A7" w:rsidRPr="0064002C">
        <w:rPr>
          <w:szCs w:val="28"/>
        </w:rPr>
        <w:t xml:space="preserve">тюрки, </w:t>
      </w:r>
      <w:r w:rsidRPr="0064002C">
        <w:rPr>
          <w:szCs w:val="28"/>
        </w:rPr>
        <w:t>булгары</w:t>
      </w:r>
      <w:r w:rsidR="001265A7" w:rsidRPr="0064002C">
        <w:rPr>
          <w:szCs w:val="28"/>
        </w:rPr>
        <w:t>-утигуры</w:t>
      </w:r>
      <w:r w:rsidRPr="0064002C">
        <w:rPr>
          <w:szCs w:val="28"/>
        </w:rPr>
        <w:t xml:space="preserve">, </w:t>
      </w:r>
      <w:r w:rsidR="001265A7" w:rsidRPr="0064002C">
        <w:rPr>
          <w:szCs w:val="28"/>
        </w:rPr>
        <w:t>булгары-кутригуры</w:t>
      </w:r>
      <w:r w:rsidRPr="0064002C">
        <w:rPr>
          <w:szCs w:val="28"/>
        </w:rPr>
        <w:t>,</w:t>
      </w:r>
      <w:r w:rsidR="001265A7" w:rsidRPr="0064002C">
        <w:rPr>
          <w:szCs w:val="28"/>
        </w:rPr>
        <w:t xml:space="preserve"> авары</w:t>
      </w:r>
      <w:r w:rsidR="00EE4475" w:rsidRPr="0064002C">
        <w:rPr>
          <w:szCs w:val="28"/>
        </w:rPr>
        <w:t>, руническая письменность.</w:t>
      </w:r>
    </w:p>
    <w:p w:rsidR="005D2346" w:rsidRPr="0064002C" w:rsidRDefault="001265A7" w:rsidP="00B46E4C">
      <w:pPr>
        <w:spacing w:line="360" w:lineRule="auto"/>
        <w:ind w:firstLine="709"/>
        <w:jc w:val="both"/>
        <w:rPr>
          <w:szCs w:val="28"/>
          <w:lang w:val="en-US"/>
        </w:rPr>
      </w:pPr>
      <w:r w:rsidRPr="0064002C">
        <w:rPr>
          <w:b/>
          <w:szCs w:val="28"/>
          <w:lang w:val="en-US"/>
        </w:rPr>
        <w:t>Keywords:</w:t>
      </w:r>
      <w:r w:rsidRPr="0064002C">
        <w:rPr>
          <w:szCs w:val="28"/>
          <w:lang w:val="en-US"/>
        </w:rPr>
        <w:t xml:space="preserve"> Silk Road, Turkic Khaganate, Avar Khaganate, Great Bulgaria, Turks, Utigurs-Bu</w:t>
      </w:r>
      <w:r w:rsidR="00EE4475" w:rsidRPr="0064002C">
        <w:rPr>
          <w:szCs w:val="28"/>
          <w:lang w:val="en-US"/>
        </w:rPr>
        <w:t>lgars, Kutrigurs-Bulgars, Avars, runic writing.</w:t>
      </w:r>
    </w:p>
    <w:p w:rsidR="00C30B65" w:rsidRPr="0064002C" w:rsidRDefault="00DD6CD9" w:rsidP="00B46E4C">
      <w:pPr>
        <w:spacing w:line="360" w:lineRule="auto"/>
        <w:ind w:firstLine="709"/>
        <w:jc w:val="both"/>
        <w:rPr>
          <w:szCs w:val="28"/>
        </w:rPr>
      </w:pPr>
      <w:r w:rsidRPr="0064002C">
        <w:rPr>
          <w:szCs w:val="28"/>
        </w:rPr>
        <w:t>Вызовы современности о</w:t>
      </w:r>
      <w:r w:rsidR="000C29D5" w:rsidRPr="0064002C">
        <w:rPr>
          <w:szCs w:val="28"/>
        </w:rPr>
        <w:t xml:space="preserve"> необходимост</w:t>
      </w:r>
      <w:r w:rsidRPr="0064002C">
        <w:rPr>
          <w:szCs w:val="28"/>
        </w:rPr>
        <w:t>и</w:t>
      </w:r>
      <w:r w:rsidR="00C30B65" w:rsidRPr="0064002C">
        <w:rPr>
          <w:szCs w:val="28"/>
        </w:rPr>
        <w:t xml:space="preserve"> интеграции Евразии не являются особенностями нового и новейшего времени. С древних времен </w:t>
      </w:r>
      <w:r w:rsidR="00D751E5" w:rsidRPr="0064002C">
        <w:rPr>
          <w:szCs w:val="28"/>
        </w:rPr>
        <w:t>сущес</w:t>
      </w:r>
      <w:r w:rsidR="00964EC6" w:rsidRPr="0064002C">
        <w:rPr>
          <w:szCs w:val="28"/>
        </w:rPr>
        <w:t xml:space="preserve">твовала проблема </w:t>
      </w:r>
      <w:r w:rsidR="00C95F15" w:rsidRPr="0064002C">
        <w:rPr>
          <w:szCs w:val="28"/>
        </w:rPr>
        <w:t>сообщения и</w:t>
      </w:r>
      <w:r w:rsidR="00585519" w:rsidRPr="0064002C">
        <w:rPr>
          <w:szCs w:val="28"/>
        </w:rPr>
        <w:t xml:space="preserve"> </w:t>
      </w:r>
      <w:r w:rsidR="00C95F15" w:rsidRPr="0064002C">
        <w:rPr>
          <w:szCs w:val="28"/>
        </w:rPr>
        <w:t>торговли</w:t>
      </w:r>
      <w:r w:rsidR="00585519" w:rsidRPr="0064002C">
        <w:rPr>
          <w:szCs w:val="28"/>
        </w:rPr>
        <w:t xml:space="preserve"> </w:t>
      </w:r>
      <w:r w:rsidR="00C30B65" w:rsidRPr="0064002C">
        <w:rPr>
          <w:szCs w:val="28"/>
        </w:rPr>
        <w:t xml:space="preserve">восточной Азии </w:t>
      </w:r>
      <w:r w:rsidR="00585519" w:rsidRPr="0064002C">
        <w:rPr>
          <w:szCs w:val="28"/>
        </w:rPr>
        <w:t>и</w:t>
      </w:r>
      <w:r w:rsidR="00C30B65" w:rsidRPr="0064002C">
        <w:rPr>
          <w:szCs w:val="28"/>
        </w:rPr>
        <w:t xml:space="preserve"> Европ</w:t>
      </w:r>
      <w:r w:rsidR="00585519" w:rsidRPr="0064002C">
        <w:rPr>
          <w:szCs w:val="28"/>
        </w:rPr>
        <w:t>ы</w:t>
      </w:r>
      <w:r w:rsidR="00C30B65" w:rsidRPr="0064002C">
        <w:rPr>
          <w:szCs w:val="28"/>
        </w:rPr>
        <w:t>.</w:t>
      </w:r>
    </w:p>
    <w:p w:rsidR="00D644C1" w:rsidRPr="0064002C" w:rsidRDefault="00442DE5" w:rsidP="00B46E4C">
      <w:pPr>
        <w:spacing w:line="360" w:lineRule="auto"/>
        <w:ind w:firstLine="709"/>
        <w:jc w:val="both"/>
        <w:rPr>
          <w:szCs w:val="28"/>
        </w:rPr>
      </w:pPr>
      <w:r w:rsidRPr="0064002C">
        <w:rPr>
          <w:szCs w:val="28"/>
        </w:rPr>
        <w:t>Ка</w:t>
      </w:r>
      <w:r w:rsidR="005E14C6" w:rsidRPr="0064002C">
        <w:rPr>
          <w:szCs w:val="28"/>
        </w:rPr>
        <w:t>раваны Шелкового пути шли месяцами</w:t>
      </w:r>
      <w:r w:rsidRPr="0064002C">
        <w:rPr>
          <w:szCs w:val="28"/>
        </w:rPr>
        <w:t xml:space="preserve"> и пересекали территории десятков народов</w:t>
      </w:r>
      <w:r w:rsidR="00D644C1" w:rsidRPr="0064002C">
        <w:rPr>
          <w:szCs w:val="28"/>
        </w:rPr>
        <w:t xml:space="preserve">, что делало невозможным установление единых правил </w:t>
      </w:r>
      <w:r w:rsidR="00D644C1" w:rsidRPr="0064002C">
        <w:rPr>
          <w:szCs w:val="28"/>
        </w:rPr>
        <w:lastRenderedPageBreak/>
        <w:t xml:space="preserve">торговли и </w:t>
      </w:r>
      <w:r w:rsidR="00BA4C30" w:rsidRPr="0064002C">
        <w:rPr>
          <w:szCs w:val="28"/>
        </w:rPr>
        <w:t xml:space="preserve">размеров </w:t>
      </w:r>
      <w:r w:rsidR="00964EC6" w:rsidRPr="0064002C">
        <w:rPr>
          <w:szCs w:val="28"/>
        </w:rPr>
        <w:t xml:space="preserve">таможенных </w:t>
      </w:r>
      <w:r w:rsidR="00BA4C30" w:rsidRPr="0064002C">
        <w:rPr>
          <w:szCs w:val="28"/>
        </w:rPr>
        <w:t>платежей</w:t>
      </w:r>
      <w:r w:rsidR="00D644C1" w:rsidRPr="0064002C">
        <w:rPr>
          <w:szCs w:val="28"/>
        </w:rPr>
        <w:t>.</w:t>
      </w:r>
      <w:r w:rsidR="00585519" w:rsidRPr="0064002C">
        <w:rPr>
          <w:szCs w:val="28"/>
        </w:rPr>
        <w:t xml:space="preserve"> Путешественники средних ве</w:t>
      </w:r>
      <w:r w:rsidR="002E3ABC">
        <w:rPr>
          <w:szCs w:val="28"/>
        </w:rPr>
        <w:t xml:space="preserve">ков описывают те </w:t>
      </w:r>
      <w:r w:rsidR="00585519" w:rsidRPr="0064002C">
        <w:rPr>
          <w:szCs w:val="28"/>
        </w:rPr>
        <w:t>трудности, с которыми им приходилось передвигаться</w:t>
      </w:r>
      <w:r w:rsidR="00C95F15" w:rsidRPr="0064002C">
        <w:rPr>
          <w:szCs w:val="28"/>
        </w:rPr>
        <w:t>.</w:t>
      </w:r>
    </w:p>
    <w:p w:rsidR="004C20FE" w:rsidRPr="0064002C" w:rsidRDefault="00585519" w:rsidP="00B46E4C">
      <w:pPr>
        <w:spacing w:line="360" w:lineRule="auto"/>
        <w:ind w:firstLine="709"/>
        <w:contextualSpacing/>
        <w:jc w:val="both"/>
        <w:rPr>
          <w:szCs w:val="28"/>
        </w:rPr>
      </w:pPr>
      <w:r w:rsidRPr="0064002C">
        <w:rPr>
          <w:szCs w:val="28"/>
        </w:rPr>
        <w:t>Тюркский каганат стал п</w:t>
      </w:r>
      <w:r w:rsidR="002B47DF" w:rsidRPr="0064002C">
        <w:rPr>
          <w:szCs w:val="28"/>
        </w:rPr>
        <w:t>ервым государственным объединением</w:t>
      </w:r>
      <w:r w:rsidR="00D644C1" w:rsidRPr="0064002C">
        <w:rPr>
          <w:szCs w:val="28"/>
        </w:rPr>
        <w:t>, охватившим весь маршрут Шелкового пути от Китая до Византии</w:t>
      </w:r>
      <w:r w:rsidRPr="0064002C">
        <w:rPr>
          <w:szCs w:val="28"/>
        </w:rPr>
        <w:t xml:space="preserve"> в </w:t>
      </w:r>
      <w:r w:rsidRPr="0064002C">
        <w:rPr>
          <w:szCs w:val="28"/>
          <w:lang w:val="en-US"/>
        </w:rPr>
        <w:t>VI</w:t>
      </w:r>
      <w:r w:rsidRPr="0064002C">
        <w:rPr>
          <w:szCs w:val="28"/>
        </w:rPr>
        <w:t xml:space="preserve"> в. н.э.,</w:t>
      </w:r>
      <w:r w:rsidR="00D644C1" w:rsidRPr="0064002C">
        <w:rPr>
          <w:szCs w:val="28"/>
        </w:rPr>
        <w:t xml:space="preserve"> </w:t>
      </w:r>
      <w:r w:rsidRPr="0064002C">
        <w:rPr>
          <w:szCs w:val="28"/>
        </w:rPr>
        <w:t xml:space="preserve">упростив </w:t>
      </w:r>
      <w:r w:rsidR="00C95F15" w:rsidRPr="0064002C">
        <w:rPr>
          <w:szCs w:val="28"/>
        </w:rPr>
        <w:t>сообщение</w:t>
      </w:r>
      <w:r w:rsidRPr="0064002C">
        <w:rPr>
          <w:szCs w:val="28"/>
        </w:rPr>
        <w:t xml:space="preserve"> и унификацию </w:t>
      </w:r>
      <w:r w:rsidR="00D644C1" w:rsidRPr="0064002C">
        <w:rPr>
          <w:szCs w:val="28"/>
        </w:rPr>
        <w:t xml:space="preserve">правил </w:t>
      </w:r>
      <w:r w:rsidRPr="0064002C">
        <w:rPr>
          <w:szCs w:val="28"/>
        </w:rPr>
        <w:t>торговли</w:t>
      </w:r>
      <w:r w:rsidR="00FC7A6A" w:rsidRPr="0064002C">
        <w:rPr>
          <w:szCs w:val="28"/>
        </w:rPr>
        <w:t>.</w:t>
      </w:r>
      <w:r w:rsidR="003336D9" w:rsidRPr="0064002C">
        <w:rPr>
          <w:szCs w:val="28"/>
        </w:rPr>
        <w:t xml:space="preserve"> </w:t>
      </w:r>
      <w:r w:rsidR="00FC7A6A" w:rsidRPr="0064002C">
        <w:rPr>
          <w:szCs w:val="28"/>
        </w:rPr>
        <w:t xml:space="preserve">Он был </w:t>
      </w:r>
      <w:r w:rsidR="003336D9" w:rsidRPr="0064002C">
        <w:rPr>
          <w:szCs w:val="28"/>
        </w:rPr>
        <w:t>создан</w:t>
      </w:r>
      <w:r w:rsidR="00FC7A6A" w:rsidRPr="0064002C">
        <w:rPr>
          <w:szCs w:val="28"/>
        </w:rPr>
        <w:t xml:space="preserve"> </w:t>
      </w:r>
      <w:r w:rsidR="003336D9" w:rsidRPr="0064002C">
        <w:rPr>
          <w:szCs w:val="28"/>
        </w:rPr>
        <w:t>народом «тюр</w:t>
      </w:r>
      <w:r w:rsidR="005713DD" w:rsidRPr="0064002C">
        <w:rPr>
          <w:szCs w:val="28"/>
        </w:rPr>
        <w:t>к» (в историографии принят термин «тюркут» для отличия от других тюркоязычных народов), по имени которого позже будет</w:t>
      </w:r>
      <w:r w:rsidR="003336D9" w:rsidRPr="0064002C">
        <w:rPr>
          <w:szCs w:val="28"/>
        </w:rPr>
        <w:t xml:space="preserve"> на</w:t>
      </w:r>
      <w:r w:rsidR="00FC7A6A" w:rsidRPr="0064002C">
        <w:rPr>
          <w:szCs w:val="28"/>
        </w:rPr>
        <w:t xml:space="preserve">звана вся </w:t>
      </w:r>
      <w:r w:rsidR="000C29D5" w:rsidRPr="0064002C">
        <w:rPr>
          <w:szCs w:val="28"/>
        </w:rPr>
        <w:t>семья</w:t>
      </w:r>
      <w:r w:rsidR="00FC7A6A" w:rsidRPr="0064002C">
        <w:rPr>
          <w:szCs w:val="28"/>
        </w:rPr>
        <w:t xml:space="preserve"> родственных языков</w:t>
      </w:r>
      <w:r w:rsidR="00D644C1" w:rsidRPr="0064002C">
        <w:rPr>
          <w:szCs w:val="28"/>
        </w:rPr>
        <w:t>.</w:t>
      </w:r>
      <w:r w:rsidR="00CB2CC1" w:rsidRPr="0064002C">
        <w:rPr>
          <w:szCs w:val="28"/>
        </w:rPr>
        <w:t xml:space="preserve"> </w:t>
      </w:r>
    </w:p>
    <w:p w:rsidR="001E16D7" w:rsidRPr="0064002C" w:rsidRDefault="002862AA"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К 560</w:t>
      </w:r>
      <w:r w:rsidR="00F22869" w:rsidRPr="0064002C">
        <w:rPr>
          <w:rFonts w:eastAsia="Times New Roman"/>
          <w:spacing w:val="1"/>
          <w:szCs w:val="28"/>
          <w:lang w:eastAsia="ru-RU"/>
        </w:rPr>
        <w:t>-м годам</w:t>
      </w:r>
      <w:r w:rsidRPr="0064002C">
        <w:rPr>
          <w:rFonts w:eastAsia="Times New Roman"/>
          <w:spacing w:val="1"/>
          <w:szCs w:val="28"/>
          <w:lang w:eastAsia="ru-RU"/>
        </w:rPr>
        <w:t xml:space="preserve"> территория Тюркского каганата достигла</w:t>
      </w:r>
      <w:r w:rsidR="00EA3A28">
        <w:rPr>
          <w:rFonts w:eastAsia="Times New Roman"/>
          <w:spacing w:val="1"/>
          <w:szCs w:val="28"/>
          <w:lang w:eastAsia="ru-RU"/>
        </w:rPr>
        <w:t xml:space="preserve"> р. Атель (Идель, Волга)</w:t>
      </w:r>
      <w:r w:rsidRPr="0064002C">
        <w:rPr>
          <w:rFonts w:eastAsia="Times New Roman"/>
          <w:spacing w:val="1"/>
          <w:szCs w:val="28"/>
          <w:lang w:eastAsia="ru-RU"/>
        </w:rPr>
        <w:t xml:space="preserve"> и д</w:t>
      </w:r>
      <w:r w:rsidR="00740B88" w:rsidRPr="0064002C">
        <w:rPr>
          <w:rFonts w:eastAsia="Times New Roman"/>
          <w:spacing w:val="1"/>
          <w:szCs w:val="28"/>
          <w:lang w:eastAsia="ru-RU"/>
        </w:rPr>
        <w:t>ля</w:t>
      </w:r>
      <w:r w:rsidR="00E13CF9" w:rsidRPr="0064002C">
        <w:rPr>
          <w:rFonts w:eastAsia="Times New Roman"/>
          <w:spacing w:val="1"/>
          <w:szCs w:val="28"/>
          <w:lang w:eastAsia="ru-RU"/>
        </w:rPr>
        <w:t xml:space="preserve"> прямого контакта</w:t>
      </w:r>
      <w:r w:rsidRPr="0064002C">
        <w:rPr>
          <w:rFonts w:eastAsia="Times New Roman"/>
          <w:spacing w:val="1"/>
          <w:szCs w:val="28"/>
          <w:lang w:eastAsia="ru-RU"/>
        </w:rPr>
        <w:t xml:space="preserve"> </w:t>
      </w:r>
      <w:r w:rsidR="000853F1" w:rsidRPr="0064002C">
        <w:rPr>
          <w:rFonts w:eastAsia="Times New Roman"/>
          <w:spacing w:val="1"/>
          <w:szCs w:val="28"/>
          <w:lang w:eastAsia="ru-RU"/>
        </w:rPr>
        <w:t>с Византией оставалось присоединить</w:t>
      </w:r>
      <w:r w:rsidR="00926CBC" w:rsidRPr="0064002C">
        <w:rPr>
          <w:rFonts w:eastAsia="Times New Roman"/>
          <w:spacing w:val="1"/>
          <w:szCs w:val="28"/>
          <w:lang w:eastAsia="ru-RU"/>
        </w:rPr>
        <w:t xml:space="preserve"> </w:t>
      </w:r>
      <w:r w:rsidR="00CC7FEC" w:rsidRPr="0064002C">
        <w:rPr>
          <w:rFonts w:eastAsia="Times New Roman"/>
          <w:spacing w:val="1"/>
          <w:szCs w:val="28"/>
          <w:lang w:eastAsia="ru-RU"/>
        </w:rPr>
        <w:t>с</w:t>
      </w:r>
      <w:r w:rsidR="008D6ACF" w:rsidRPr="0064002C">
        <w:rPr>
          <w:rFonts w:eastAsia="Times New Roman"/>
          <w:spacing w:val="1"/>
          <w:szCs w:val="28"/>
          <w:lang w:eastAsia="ru-RU"/>
        </w:rPr>
        <w:t xml:space="preserve">еверный Кавказ и </w:t>
      </w:r>
      <w:r w:rsidR="00926CBC" w:rsidRPr="0064002C">
        <w:rPr>
          <w:rFonts w:eastAsia="Times New Roman"/>
          <w:spacing w:val="1"/>
          <w:szCs w:val="28"/>
          <w:lang w:eastAsia="ru-RU"/>
        </w:rPr>
        <w:t xml:space="preserve">степные </w:t>
      </w:r>
      <w:r w:rsidR="00E13CF9" w:rsidRPr="0064002C">
        <w:rPr>
          <w:rFonts w:eastAsia="Times New Roman"/>
          <w:spacing w:val="1"/>
          <w:szCs w:val="28"/>
          <w:lang w:eastAsia="ru-RU"/>
        </w:rPr>
        <w:t>территории от Волги до Крыма, котор</w:t>
      </w:r>
      <w:r w:rsidR="000853F1" w:rsidRPr="0064002C">
        <w:rPr>
          <w:rFonts w:eastAsia="Times New Roman"/>
          <w:spacing w:val="1"/>
          <w:szCs w:val="28"/>
          <w:lang w:eastAsia="ru-RU"/>
        </w:rPr>
        <w:t>ые</w:t>
      </w:r>
      <w:r w:rsidR="00E13CF9" w:rsidRPr="0064002C">
        <w:rPr>
          <w:rFonts w:eastAsia="Times New Roman"/>
          <w:spacing w:val="1"/>
          <w:szCs w:val="28"/>
          <w:lang w:eastAsia="ru-RU"/>
        </w:rPr>
        <w:t xml:space="preserve"> занимали </w:t>
      </w:r>
      <w:r w:rsidR="000853F1" w:rsidRPr="0064002C">
        <w:rPr>
          <w:rFonts w:eastAsia="Times New Roman"/>
          <w:spacing w:val="1"/>
          <w:szCs w:val="28"/>
          <w:lang w:eastAsia="ru-RU"/>
        </w:rPr>
        <w:t xml:space="preserve">тюркоязычные народы гунно–булгарского круга (булгары, савиры, хазары, барсилы и др.) родственные тюркутам </w:t>
      </w:r>
      <w:r w:rsidR="00926CBC" w:rsidRPr="0064002C">
        <w:rPr>
          <w:rFonts w:eastAsia="Times New Roman"/>
          <w:spacing w:val="1"/>
          <w:szCs w:val="28"/>
          <w:lang w:eastAsia="ru-RU"/>
        </w:rPr>
        <w:t>этнически и культурно</w:t>
      </w:r>
      <w:r w:rsidR="001E16D7" w:rsidRPr="0064002C">
        <w:rPr>
          <w:rFonts w:eastAsia="Times New Roman"/>
          <w:spacing w:val="1"/>
          <w:szCs w:val="28"/>
          <w:lang w:eastAsia="ru-RU"/>
        </w:rPr>
        <w:t xml:space="preserve"> [15, </w:t>
      </w:r>
      <w:r w:rsidR="001E16D7" w:rsidRPr="0064002C">
        <w:rPr>
          <w:rFonts w:eastAsia="Times New Roman"/>
          <w:spacing w:val="1"/>
          <w:szCs w:val="28"/>
          <w:lang w:val="en-US" w:eastAsia="ru-RU"/>
        </w:rPr>
        <w:t>p</w:t>
      </w:r>
      <w:r w:rsidR="001E16D7" w:rsidRPr="0064002C">
        <w:rPr>
          <w:rFonts w:eastAsia="Times New Roman"/>
          <w:spacing w:val="1"/>
          <w:szCs w:val="28"/>
          <w:lang w:eastAsia="ru-RU"/>
        </w:rPr>
        <w:t>.</w:t>
      </w:r>
      <w:r w:rsidR="002E3BAA" w:rsidRPr="0064002C">
        <w:rPr>
          <w:rFonts w:eastAsia="Times New Roman"/>
          <w:spacing w:val="1"/>
          <w:szCs w:val="28"/>
          <w:lang w:eastAsia="ru-RU"/>
        </w:rPr>
        <w:t xml:space="preserve"> 374</w:t>
      </w:r>
      <w:r w:rsidR="002E3BAA" w:rsidRPr="0064002C">
        <w:rPr>
          <w:szCs w:val="28"/>
        </w:rPr>
        <w:t>–</w:t>
      </w:r>
      <w:r w:rsidR="001E16D7" w:rsidRPr="0064002C">
        <w:rPr>
          <w:rFonts w:eastAsia="Times New Roman"/>
          <w:spacing w:val="1"/>
          <w:szCs w:val="28"/>
          <w:lang w:eastAsia="ru-RU"/>
        </w:rPr>
        <w:t xml:space="preserve">378; 62, </w:t>
      </w:r>
      <w:r w:rsidR="001E16D7" w:rsidRPr="0064002C">
        <w:rPr>
          <w:rFonts w:eastAsia="Times New Roman"/>
          <w:spacing w:val="1"/>
          <w:szCs w:val="28"/>
          <w:lang w:val="en-US" w:eastAsia="ru-RU"/>
        </w:rPr>
        <w:t>c</w:t>
      </w:r>
      <w:r w:rsidR="001E16D7" w:rsidRPr="0064002C">
        <w:rPr>
          <w:rFonts w:eastAsia="Times New Roman"/>
          <w:spacing w:val="1"/>
          <w:szCs w:val="28"/>
          <w:lang w:eastAsia="ru-RU"/>
        </w:rPr>
        <w:t>.</w:t>
      </w:r>
      <w:r w:rsidR="002E3BAA" w:rsidRPr="0064002C">
        <w:rPr>
          <w:rFonts w:eastAsia="Times New Roman"/>
          <w:spacing w:val="1"/>
          <w:szCs w:val="28"/>
          <w:lang w:eastAsia="ru-RU"/>
        </w:rPr>
        <w:t xml:space="preserve"> </w:t>
      </w:r>
      <w:r w:rsidR="001E16D7" w:rsidRPr="0064002C">
        <w:rPr>
          <w:rFonts w:eastAsia="Times New Roman"/>
          <w:spacing w:val="1"/>
          <w:szCs w:val="28"/>
          <w:lang w:eastAsia="ru-RU"/>
        </w:rPr>
        <w:t>1</w:t>
      </w:r>
      <w:r w:rsidR="002E3BAA" w:rsidRPr="0064002C">
        <w:rPr>
          <w:rFonts w:eastAsia="Times New Roman"/>
          <w:spacing w:val="1"/>
          <w:szCs w:val="28"/>
          <w:lang w:eastAsia="ru-RU"/>
        </w:rPr>
        <w:t>4</w:t>
      </w:r>
      <w:r w:rsidR="002E3BAA" w:rsidRPr="0064002C">
        <w:rPr>
          <w:szCs w:val="28"/>
        </w:rPr>
        <w:t>–</w:t>
      </w:r>
      <w:r w:rsidR="001E16D7" w:rsidRPr="0064002C">
        <w:rPr>
          <w:rFonts w:eastAsia="Times New Roman"/>
          <w:spacing w:val="1"/>
          <w:szCs w:val="28"/>
          <w:lang w:eastAsia="ru-RU"/>
        </w:rPr>
        <w:t>15]. Эти народы пришли раньше в степи Восточной Европы из Азии – в гуннское и постгуннское время (</w:t>
      </w:r>
      <w:r w:rsidR="001E16D7" w:rsidRPr="0064002C">
        <w:rPr>
          <w:rFonts w:eastAsia="Times New Roman"/>
          <w:spacing w:val="1"/>
          <w:szCs w:val="28"/>
          <w:lang w:val="en-US" w:eastAsia="ru-RU"/>
        </w:rPr>
        <w:t>IV</w:t>
      </w:r>
      <w:r w:rsidR="001E16D7" w:rsidRPr="0064002C">
        <w:rPr>
          <w:rFonts w:eastAsia="Times New Roman"/>
          <w:spacing w:val="1"/>
          <w:szCs w:val="28"/>
          <w:lang w:eastAsia="ru-RU"/>
        </w:rPr>
        <w:t>-</w:t>
      </w:r>
      <w:r w:rsidR="001E16D7" w:rsidRPr="0064002C">
        <w:rPr>
          <w:rFonts w:eastAsia="Times New Roman"/>
          <w:spacing w:val="1"/>
          <w:szCs w:val="28"/>
          <w:lang w:val="en-US" w:eastAsia="ru-RU"/>
        </w:rPr>
        <w:t>V</w:t>
      </w:r>
      <w:r w:rsidR="001E16D7" w:rsidRPr="0064002C">
        <w:rPr>
          <w:rFonts w:eastAsia="Times New Roman"/>
          <w:spacing w:val="1"/>
          <w:szCs w:val="28"/>
          <w:lang w:eastAsia="ru-RU"/>
        </w:rPr>
        <w:t xml:space="preserve"> вв.).</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Основной версией происхождения союза булгар является объединение остатков гуннов, отошедших в северное Причерноморье после распада  империи Аттилы (453 г.) и вновь прибывших из Азии огурских народов сарагур, оногур и урогов [19, </w:t>
      </w:r>
      <w:r w:rsidRPr="0064002C">
        <w:rPr>
          <w:rFonts w:eastAsia="Times New Roman"/>
          <w:spacing w:val="1"/>
          <w:szCs w:val="28"/>
          <w:lang w:val="en-US" w:eastAsia="ru-RU"/>
        </w:rPr>
        <w:t>p</w:t>
      </w:r>
      <w:r w:rsidRPr="0064002C">
        <w:rPr>
          <w:rFonts w:eastAsia="Times New Roman"/>
          <w:spacing w:val="1"/>
          <w:szCs w:val="28"/>
          <w:lang w:eastAsia="ru-RU"/>
        </w:rPr>
        <w:t>. 43</w:t>
      </w:r>
      <w:r w:rsidRPr="0064002C">
        <w:rPr>
          <w:szCs w:val="28"/>
        </w:rPr>
        <w:t>–</w:t>
      </w:r>
      <w:r w:rsidRPr="0064002C">
        <w:rPr>
          <w:rFonts w:eastAsia="Times New Roman"/>
          <w:spacing w:val="1"/>
          <w:szCs w:val="28"/>
          <w:lang w:eastAsia="ru-RU"/>
        </w:rPr>
        <w:t>44].</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Ко времени описываемых событий в середине </w:t>
      </w:r>
      <w:r w:rsidRPr="0064002C">
        <w:rPr>
          <w:rFonts w:eastAsia="Times New Roman"/>
          <w:spacing w:val="1"/>
          <w:szCs w:val="28"/>
          <w:lang w:val="en-US" w:eastAsia="ru-RU"/>
        </w:rPr>
        <w:t>VI</w:t>
      </w:r>
      <w:r w:rsidRPr="0064002C">
        <w:rPr>
          <w:rFonts w:eastAsia="Times New Roman"/>
          <w:spacing w:val="1"/>
          <w:szCs w:val="28"/>
          <w:lang w:eastAsia="ru-RU"/>
        </w:rPr>
        <w:t xml:space="preserve"> в. булгары северного Причерноморья были разъединены на кутригур и утигур, ведущих затяжную междоусобную войну, спровоцированную византийской политикой [</w:t>
      </w:r>
      <w:r w:rsidRPr="0064002C">
        <w:rPr>
          <w:szCs w:val="28"/>
        </w:rPr>
        <w:t xml:space="preserve">3, 162–164; </w:t>
      </w:r>
      <w:r w:rsidRPr="0064002C">
        <w:rPr>
          <w:rFonts w:eastAsia="Times New Roman"/>
          <w:spacing w:val="1"/>
          <w:szCs w:val="28"/>
          <w:lang w:eastAsia="ru-RU"/>
        </w:rPr>
        <w:t>9, 434</w:t>
      </w:r>
      <w:r w:rsidRPr="0064002C">
        <w:rPr>
          <w:szCs w:val="28"/>
        </w:rPr>
        <w:t>–438</w:t>
      </w:r>
      <w:r w:rsidRPr="0064002C">
        <w:rPr>
          <w:rFonts w:eastAsia="Times New Roman"/>
          <w:spacing w:val="1"/>
          <w:szCs w:val="28"/>
          <w:lang w:eastAsia="ru-RU"/>
        </w:rPr>
        <w:t xml:space="preserve">].  Ослабленные таким образом, булгары не смогли противостоять аварам и тюркутам, и вошли в состав их империй.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Отступающие от тюркутов авары в северном Причерноморье вступили в союз с булгарами-кутригурами и новое объединение начало западную экспансию, закончившуюся к 568 г. созданием Аварского каганата на Дунае. Авары и булгары составили азиатскую верхушку этой многонациональной империи. Количественно авар в каганате было меньше, чем булгар, несколько повторных миграций которых было описано письменными источниками [11, </w:t>
      </w:r>
      <w:r w:rsidRPr="0064002C">
        <w:rPr>
          <w:rFonts w:eastAsia="Times New Roman"/>
          <w:spacing w:val="1"/>
          <w:szCs w:val="28"/>
          <w:lang w:val="en-US" w:eastAsia="ru-RU"/>
        </w:rPr>
        <w:t>c</w:t>
      </w:r>
      <w:r w:rsidRPr="0064002C">
        <w:rPr>
          <w:rFonts w:eastAsia="Times New Roman"/>
          <w:spacing w:val="1"/>
          <w:szCs w:val="28"/>
          <w:lang w:eastAsia="ru-RU"/>
        </w:rPr>
        <w:t xml:space="preserve">. </w:t>
      </w:r>
      <w:r w:rsidRPr="0064002C">
        <w:rPr>
          <w:rFonts w:eastAsia="Times New Roman"/>
          <w:spacing w:val="1"/>
          <w:szCs w:val="28"/>
          <w:lang w:eastAsia="ru-RU"/>
        </w:rPr>
        <w:lastRenderedPageBreak/>
        <w:t>60</w:t>
      </w:r>
      <w:r w:rsidR="00E80285" w:rsidRPr="0064002C">
        <w:rPr>
          <w:szCs w:val="28"/>
        </w:rPr>
        <w:t>–</w:t>
      </w:r>
      <w:r w:rsidRPr="0064002C">
        <w:rPr>
          <w:rFonts w:eastAsia="Times New Roman"/>
          <w:spacing w:val="1"/>
          <w:szCs w:val="28"/>
          <w:lang w:eastAsia="ru-RU"/>
        </w:rPr>
        <w:t>61,</w:t>
      </w:r>
      <w:r w:rsidR="00E80285" w:rsidRPr="0064002C">
        <w:rPr>
          <w:rFonts w:eastAsia="Times New Roman"/>
          <w:spacing w:val="1"/>
          <w:szCs w:val="28"/>
          <w:lang w:eastAsia="ru-RU"/>
        </w:rPr>
        <w:t xml:space="preserve"> 161</w:t>
      </w:r>
      <w:r w:rsidR="00E80285" w:rsidRPr="0064002C">
        <w:rPr>
          <w:szCs w:val="28"/>
        </w:rPr>
        <w:t>–</w:t>
      </w:r>
      <w:r w:rsidR="00E80285" w:rsidRPr="0064002C">
        <w:rPr>
          <w:rFonts w:eastAsia="Times New Roman"/>
          <w:spacing w:val="1"/>
          <w:szCs w:val="28"/>
          <w:lang w:eastAsia="ru-RU"/>
        </w:rPr>
        <w:t xml:space="preserve">162; 12, </w:t>
      </w:r>
      <w:r w:rsidR="00E80285" w:rsidRPr="0064002C">
        <w:rPr>
          <w:rFonts w:eastAsia="Times New Roman"/>
          <w:spacing w:val="1"/>
          <w:szCs w:val="28"/>
          <w:lang w:val="en-US" w:eastAsia="ru-RU"/>
        </w:rPr>
        <w:t>s</w:t>
      </w:r>
      <w:r w:rsidR="00E80285" w:rsidRPr="0064002C">
        <w:rPr>
          <w:rFonts w:eastAsia="Times New Roman"/>
          <w:spacing w:val="1"/>
          <w:szCs w:val="28"/>
          <w:lang w:eastAsia="ru-RU"/>
        </w:rPr>
        <w:t xml:space="preserve">. 107; </w:t>
      </w:r>
      <w:r w:rsidR="00E47761" w:rsidRPr="0064002C">
        <w:rPr>
          <w:rFonts w:eastAsia="Times New Roman"/>
          <w:spacing w:val="1"/>
          <w:szCs w:val="28"/>
          <w:lang w:eastAsia="ru-RU"/>
        </w:rPr>
        <w:t xml:space="preserve">14, </w:t>
      </w:r>
      <w:r w:rsidR="00E47761" w:rsidRPr="0064002C">
        <w:rPr>
          <w:rFonts w:eastAsia="Times New Roman"/>
          <w:spacing w:val="1"/>
          <w:szCs w:val="28"/>
          <w:lang w:val="en-US" w:eastAsia="ru-RU"/>
        </w:rPr>
        <w:t>p</w:t>
      </w:r>
      <w:r w:rsidR="00E47761" w:rsidRPr="0064002C">
        <w:rPr>
          <w:rFonts w:eastAsia="Times New Roman"/>
          <w:spacing w:val="1"/>
          <w:szCs w:val="28"/>
          <w:lang w:eastAsia="ru-RU"/>
        </w:rPr>
        <w:t xml:space="preserve">. 497; </w:t>
      </w:r>
      <w:r w:rsidR="00E80285" w:rsidRPr="0064002C">
        <w:rPr>
          <w:rFonts w:eastAsia="Times New Roman"/>
          <w:spacing w:val="1"/>
          <w:szCs w:val="28"/>
          <w:lang w:eastAsia="ru-RU"/>
        </w:rPr>
        <w:t>18</w:t>
      </w:r>
      <w:r w:rsidRPr="0064002C">
        <w:rPr>
          <w:rFonts w:eastAsia="Times New Roman"/>
          <w:spacing w:val="1"/>
          <w:szCs w:val="28"/>
          <w:lang w:eastAsia="ru-RU"/>
        </w:rPr>
        <w:t xml:space="preserve">]. Аварский каганат просуществовал в Восточной Европе около 250 лет, что является исключительным фактом и указывает на развитую систему государственно-политического управления.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Таким образом, булгары северного Причерноморья оказались разделены на две крупные группы: булгары-кутригуры, не ушедшие с аварами и оставшиеся в северно-западном Причерноморье, находились в сфере влияния Аварского каганата, а донские и азовские булгары-утигуры, как и остальные народы, населявшие территории от Волги до Дона и Кавказа, вошли в состав Тюркского каганата в 566-576 гг.</w:t>
      </w:r>
      <w:r w:rsidR="00E47761" w:rsidRPr="0064002C">
        <w:rPr>
          <w:rFonts w:eastAsia="Times New Roman"/>
          <w:spacing w:val="1"/>
          <w:szCs w:val="28"/>
          <w:lang w:eastAsia="ru-RU"/>
        </w:rPr>
        <w:t xml:space="preserve"> [7, </w:t>
      </w:r>
      <w:r w:rsidR="00E47761" w:rsidRPr="0064002C">
        <w:rPr>
          <w:rFonts w:eastAsia="Times New Roman"/>
          <w:spacing w:val="1"/>
          <w:szCs w:val="28"/>
          <w:lang w:val="en-US" w:eastAsia="ru-RU"/>
        </w:rPr>
        <w:t>c</w:t>
      </w:r>
      <w:r w:rsidR="00E47761" w:rsidRPr="0064002C">
        <w:rPr>
          <w:rFonts w:eastAsia="Times New Roman"/>
          <w:spacing w:val="1"/>
          <w:szCs w:val="28"/>
          <w:lang w:eastAsia="ru-RU"/>
        </w:rPr>
        <w:t>. 416</w:t>
      </w:r>
      <w:r w:rsidR="00E47761" w:rsidRPr="00F552F6">
        <w:rPr>
          <w:szCs w:val="28"/>
        </w:rPr>
        <w:t>–</w:t>
      </w:r>
      <w:r w:rsidR="00E47761" w:rsidRPr="0064002C">
        <w:rPr>
          <w:rFonts w:eastAsia="Times New Roman"/>
          <w:spacing w:val="1"/>
          <w:szCs w:val="28"/>
          <w:lang w:eastAsia="ru-RU"/>
        </w:rPr>
        <w:t xml:space="preserve">420; 31, </w:t>
      </w:r>
      <w:r w:rsidR="00E47761" w:rsidRPr="0064002C">
        <w:rPr>
          <w:rFonts w:eastAsia="Times New Roman"/>
          <w:spacing w:val="1"/>
          <w:szCs w:val="28"/>
          <w:lang w:val="en-US" w:eastAsia="ru-RU"/>
        </w:rPr>
        <w:t>c</w:t>
      </w:r>
      <w:r w:rsidR="00E47761" w:rsidRPr="0064002C">
        <w:rPr>
          <w:rFonts w:eastAsia="Times New Roman"/>
          <w:spacing w:val="1"/>
          <w:szCs w:val="28"/>
          <w:lang w:eastAsia="ru-RU"/>
        </w:rPr>
        <w:t>. 137</w:t>
      </w:r>
      <w:r w:rsidR="00E47761" w:rsidRPr="00F552F6">
        <w:rPr>
          <w:szCs w:val="28"/>
        </w:rPr>
        <w:t>–</w:t>
      </w:r>
      <w:r w:rsidR="00E47761" w:rsidRPr="0064002C">
        <w:rPr>
          <w:rFonts w:eastAsia="Times New Roman"/>
          <w:spacing w:val="1"/>
          <w:szCs w:val="28"/>
          <w:lang w:eastAsia="ru-RU"/>
        </w:rPr>
        <w:t>138].</w:t>
      </w:r>
      <w:r w:rsidRPr="0064002C">
        <w:rPr>
          <w:rFonts w:eastAsia="Times New Roman"/>
          <w:spacing w:val="1"/>
          <w:szCs w:val="28"/>
          <w:lang w:eastAsia="ru-RU"/>
        </w:rPr>
        <w:t xml:space="preserve"> Авары позднее не фиксировались восточнее Днепра, а тюркуты - западнее Дона. Буферную степную территорию между Доном и Днепром продолжали населять булгарские племена, от политической ориентации которых зависело и территориальное разделение сфер влияния двух каганатов.</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Западные границы Тюркского каганата после включения булгарских территорий Приазовья достигли побережья Черного моря, а правителем этих дальних провинций  стал Турксанф, сын кагана Истеми</w:t>
      </w:r>
      <w:r w:rsidR="00E47761" w:rsidRPr="0064002C">
        <w:rPr>
          <w:rFonts w:eastAsia="Times New Roman"/>
          <w:spacing w:val="1"/>
          <w:szCs w:val="28"/>
          <w:lang w:eastAsia="ru-RU"/>
        </w:rPr>
        <w:t xml:space="preserve"> [31, </w:t>
      </w:r>
      <w:r w:rsidR="00E47761" w:rsidRPr="0064002C">
        <w:rPr>
          <w:rFonts w:eastAsia="Times New Roman"/>
          <w:spacing w:val="1"/>
          <w:szCs w:val="28"/>
          <w:lang w:val="en-US" w:eastAsia="ru-RU"/>
        </w:rPr>
        <w:t>c</w:t>
      </w:r>
      <w:r w:rsidR="00E47761" w:rsidRPr="0064002C">
        <w:rPr>
          <w:rFonts w:eastAsia="Times New Roman"/>
          <w:spacing w:val="1"/>
          <w:szCs w:val="28"/>
          <w:lang w:eastAsia="ru-RU"/>
        </w:rPr>
        <w:t>. 137</w:t>
      </w:r>
      <w:r w:rsidR="00E47761" w:rsidRPr="0064002C">
        <w:rPr>
          <w:szCs w:val="28"/>
        </w:rPr>
        <w:t>–</w:t>
      </w:r>
      <w:r w:rsidR="00E47761" w:rsidRPr="0064002C">
        <w:rPr>
          <w:rFonts w:eastAsia="Times New Roman"/>
          <w:spacing w:val="1"/>
          <w:szCs w:val="28"/>
          <w:lang w:eastAsia="ru-RU"/>
        </w:rPr>
        <w:t>138]</w:t>
      </w:r>
      <w:r w:rsidRPr="0064002C">
        <w:rPr>
          <w:rFonts w:eastAsia="Times New Roman"/>
          <w:spacing w:val="1"/>
          <w:szCs w:val="28"/>
          <w:lang w:eastAsia="ru-RU"/>
        </w:rPr>
        <w:t>.</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В 576 году Турксанф начал войну с Византией и двинул армию на Боспор (совр. Керчь), под которым уже стояло войско булгар-утигур под предводительством Анагея. Боспор был взят, а к 580 году войска дошли до Херсонеса (совр. Севастополя), где «поставили стан»</w:t>
      </w:r>
      <w:r w:rsidR="00E47761" w:rsidRPr="0064002C">
        <w:rPr>
          <w:rFonts w:eastAsia="Times New Roman"/>
          <w:spacing w:val="1"/>
          <w:szCs w:val="28"/>
          <w:lang w:eastAsia="ru-RU"/>
        </w:rPr>
        <w:t xml:space="preserve"> [7, </w:t>
      </w:r>
      <w:r w:rsidR="00E47761" w:rsidRPr="0064002C">
        <w:rPr>
          <w:rFonts w:eastAsia="Times New Roman"/>
          <w:spacing w:val="1"/>
          <w:szCs w:val="28"/>
          <w:lang w:val="en-US" w:eastAsia="ru-RU"/>
        </w:rPr>
        <w:t>c</w:t>
      </w:r>
      <w:r w:rsidR="00E47761" w:rsidRPr="0064002C">
        <w:rPr>
          <w:rFonts w:eastAsia="Times New Roman"/>
          <w:spacing w:val="1"/>
          <w:szCs w:val="28"/>
          <w:lang w:eastAsia="ru-RU"/>
        </w:rPr>
        <w:t>. 422, 423, 462]</w:t>
      </w:r>
      <w:r w:rsidRPr="0064002C">
        <w:rPr>
          <w:rFonts w:eastAsia="Times New Roman"/>
          <w:spacing w:val="1"/>
          <w:szCs w:val="28"/>
          <w:lang w:eastAsia="ru-RU"/>
        </w:rPr>
        <w:t>. Таким образом, большая часть Крыма перешла под их контроль.</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Это стало точкой наивысшего расширения территории Тюркского каганата на западе. Как отметили Н. Голб и О. Прицак: «В 576 году, примерно за 25 лет до того, как они получили гегемонию над Евразийскими степями, тюрки (тюркюты) заняли часть Крыма (Боспор) и территорию северного Кавказа. Тем самым они обеспечили себе контроль над торговым путем, связывающим Византию с Восточной и Центральной Азией»</w:t>
      </w:r>
      <w:r w:rsidR="00D91FB5" w:rsidRPr="0064002C">
        <w:rPr>
          <w:rFonts w:eastAsia="Times New Roman"/>
          <w:spacing w:val="1"/>
          <w:szCs w:val="28"/>
          <w:lang w:eastAsia="ru-RU"/>
        </w:rPr>
        <w:t xml:space="preserve"> </w:t>
      </w:r>
      <w:r w:rsidR="00E47761" w:rsidRPr="0064002C">
        <w:rPr>
          <w:rFonts w:eastAsia="Times New Roman"/>
          <w:spacing w:val="1"/>
          <w:szCs w:val="28"/>
          <w:lang w:eastAsia="ru-RU"/>
        </w:rPr>
        <w:t xml:space="preserve">[4, </w:t>
      </w:r>
      <w:r w:rsidR="00E47761" w:rsidRPr="0064002C">
        <w:rPr>
          <w:rFonts w:eastAsia="Times New Roman"/>
          <w:spacing w:val="1"/>
          <w:szCs w:val="28"/>
          <w:lang w:val="en-US" w:eastAsia="ru-RU"/>
        </w:rPr>
        <w:t>c</w:t>
      </w:r>
      <w:r w:rsidR="00E47761" w:rsidRPr="0064002C">
        <w:rPr>
          <w:rFonts w:eastAsia="Times New Roman"/>
          <w:spacing w:val="1"/>
          <w:szCs w:val="28"/>
          <w:lang w:eastAsia="ru-RU"/>
        </w:rPr>
        <w:t>. 53]</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Позже, в хазарское время, Боспор сменил название на Керчь, упоминаемое Ибн-Русте в начале Х в. в форме К-р-х</w:t>
      </w:r>
      <w:r w:rsidR="00881268" w:rsidRPr="0064002C">
        <w:rPr>
          <w:rFonts w:eastAsia="Times New Roman"/>
          <w:spacing w:val="1"/>
          <w:szCs w:val="28"/>
          <w:lang w:eastAsia="ru-RU"/>
        </w:rPr>
        <w:t xml:space="preserve"> </w:t>
      </w:r>
      <w:r w:rsidR="00E47761" w:rsidRPr="0064002C">
        <w:rPr>
          <w:rFonts w:eastAsia="Times New Roman"/>
          <w:spacing w:val="1"/>
          <w:szCs w:val="28"/>
          <w:lang w:eastAsia="ru-RU"/>
        </w:rPr>
        <w:t xml:space="preserve">[1, </w:t>
      </w:r>
      <w:r w:rsidR="00E47761" w:rsidRPr="0064002C">
        <w:rPr>
          <w:rFonts w:eastAsia="Times New Roman"/>
          <w:spacing w:val="1"/>
          <w:szCs w:val="28"/>
          <w:lang w:val="en-US" w:eastAsia="ru-RU"/>
        </w:rPr>
        <w:t>s</w:t>
      </w:r>
      <w:r w:rsidR="00E47761" w:rsidRPr="0064002C">
        <w:rPr>
          <w:rFonts w:eastAsia="Times New Roman"/>
          <w:spacing w:val="1"/>
          <w:szCs w:val="28"/>
          <w:lang w:eastAsia="ru-RU"/>
        </w:rPr>
        <w:t>. 34</w:t>
      </w:r>
      <w:r w:rsidR="00E47761" w:rsidRPr="0064002C">
        <w:rPr>
          <w:szCs w:val="28"/>
        </w:rPr>
        <w:t>–</w:t>
      </w:r>
      <w:r w:rsidR="00E47761" w:rsidRPr="0064002C">
        <w:rPr>
          <w:rFonts w:eastAsia="Times New Roman"/>
          <w:spacing w:val="1"/>
          <w:szCs w:val="28"/>
          <w:lang w:eastAsia="ru-RU"/>
        </w:rPr>
        <w:t>35]</w:t>
      </w:r>
      <w:r w:rsidRPr="0064002C">
        <w:rPr>
          <w:rFonts w:eastAsia="Times New Roman"/>
          <w:spacing w:val="1"/>
          <w:szCs w:val="28"/>
          <w:lang w:eastAsia="ru-RU"/>
        </w:rPr>
        <w:t>, а также в письме хазарского кагана Иосифа в форме К-р-ц</w:t>
      </w:r>
      <w:r w:rsidR="00881268" w:rsidRPr="0064002C">
        <w:rPr>
          <w:rFonts w:eastAsia="Times New Roman"/>
          <w:spacing w:val="1"/>
          <w:szCs w:val="28"/>
          <w:lang w:eastAsia="ru-RU"/>
        </w:rPr>
        <w:t xml:space="preserve"> </w:t>
      </w:r>
      <w:r w:rsidR="00E47761" w:rsidRPr="0064002C">
        <w:rPr>
          <w:rFonts w:eastAsia="Times New Roman"/>
          <w:spacing w:val="1"/>
          <w:szCs w:val="28"/>
          <w:lang w:eastAsia="ru-RU"/>
        </w:rPr>
        <w:t>[</w:t>
      </w:r>
      <w:r w:rsidR="00D91FB5" w:rsidRPr="0064002C">
        <w:rPr>
          <w:rFonts w:eastAsia="Times New Roman"/>
          <w:spacing w:val="1"/>
          <w:szCs w:val="28"/>
          <w:lang w:eastAsia="ru-RU"/>
        </w:rPr>
        <w:t xml:space="preserve">6, </w:t>
      </w:r>
      <w:r w:rsidR="00D91FB5" w:rsidRPr="0064002C">
        <w:rPr>
          <w:rFonts w:eastAsia="Times New Roman"/>
          <w:spacing w:val="1"/>
          <w:szCs w:val="28"/>
          <w:lang w:val="en-US" w:eastAsia="ru-RU"/>
        </w:rPr>
        <w:t>c</w:t>
      </w:r>
      <w:r w:rsidR="00D91FB5" w:rsidRPr="0064002C">
        <w:rPr>
          <w:rFonts w:eastAsia="Times New Roman"/>
          <w:spacing w:val="1"/>
          <w:szCs w:val="28"/>
          <w:lang w:eastAsia="ru-RU"/>
        </w:rPr>
        <w:t>. 102</w:t>
      </w:r>
      <w:r w:rsidR="00E47761" w:rsidRPr="0064002C">
        <w:rPr>
          <w:rFonts w:eastAsia="Times New Roman"/>
          <w:spacing w:val="1"/>
          <w:szCs w:val="28"/>
          <w:lang w:eastAsia="ru-RU"/>
        </w:rPr>
        <w:t>]</w:t>
      </w:r>
      <w:r w:rsidRPr="0064002C">
        <w:rPr>
          <w:rFonts w:eastAsia="Times New Roman"/>
          <w:spacing w:val="1"/>
          <w:szCs w:val="28"/>
          <w:lang w:eastAsia="ru-RU"/>
        </w:rPr>
        <w:t xml:space="preserve">. Среди версий </w:t>
      </w:r>
      <w:r w:rsidRPr="0064002C">
        <w:rPr>
          <w:rFonts w:eastAsia="Times New Roman"/>
          <w:spacing w:val="1"/>
          <w:szCs w:val="28"/>
          <w:lang w:eastAsia="ru-RU"/>
        </w:rPr>
        <w:lastRenderedPageBreak/>
        <w:t>этимологии этого топонима есть и тюркская</w:t>
      </w:r>
      <w:r w:rsidR="00881268" w:rsidRPr="0064002C">
        <w:rPr>
          <w:rFonts w:eastAsia="Times New Roman"/>
          <w:spacing w:val="1"/>
          <w:szCs w:val="28"/>
          <w:lang w:eastAsia="ru-RU"/>
        </w:rPr>
        <w:t xml:space="preserve"> </w:t>
      </w:r>
      <w:r w:rsidR="00D91FB5" w:rsidRPr="0064002C">
        <w:rPr>
          <w:rFonts w:eastAsia="Times New Roman"/>
          <w:spacing w:val="1"/>
          <w:szCs w:val="28"/>
          <w:lang w:eastAsia="ru-RU"/>
        </w:rPr>
        <w:t xml:space="preserve">[34, </w:t>
      </w:r>
      <w:r w:rsidR="00D91FB5" w:rsidRPr="0064002C">
        <w:rPr>
          <w:rFonts w:eastAsia="Times New Roman"/>
          <w:spacing w:val="1"/>
          <w:szCs w:val="28"/>
          <w:lang w:val="en-US" w:eastAsia="ru-RU"/>
        </w:rPr>
        <w:t>c</w:t>
      </w:r>
      <w:r w:rsidR="00D91FB5" w:rsidRPr="0064002C">
        <w:rPr>
          <w:rFonts w:eastAsia="Times New Roman"/>
          <w:spacing w:val="1"/>
          <w:szCs w:val="28"/>
          <w:lang w:eastAsia="ru-RU"/>
        </w:rPr>
        <w:t xml:space="preserve">. 248; 40, </w:t>
      </w:r>
      <w:r w:rsidR="00D91FB5" w:rsidRPr="0064002C">
        <w:rPr>
          <w:rFonts w:eastAsia="Times New Roman"/>
          <w:spacing w:val="1"/>
          <w:szCs w:val="28"/>
          <w:lang w:val="en-US" w:eastAsia="ru-RU"/>
        </w:rPr>
        <w:t>c</w:t>
      </w:r>
      <w:r w:rsidR="00D91FB5" w:rsidRPr="0064002C">
        <w:rPr>
          <w:rFonts w:eastAsia="Times New Roman"/>
          <w:spacing w:val="1"/>
          <w:szCs w:val="28"/>
          <w:lang w:eastAsia="ru-RU"/>
        </w:rPr>
        <w:t xml:space="preserve">. 8, 10, 11,14; 50, </w:t>
      </w:r>
      <w:r w:rsidR="00D91FB5" w:rsidRPr="0064002C">
        <w:rPr>
          <w:rFonts w:eastAsia="Times New Roman"/>
          <w:spacing w:val="1"/>
          <w:szCs w:val="28"/>
          <w:lang w:val="en-US" w:eastAsia="ru-RU"/>
        </w:rPr>
        <w:t>c</w:t>
      </w:r>
      <w:r w:rsidR="00D91FB5" w:rsidRPr="0064002C">
        <w:rPr>
          <w:rFonts w:eastAsia="Times New Roman"/>
          <w:spacing w:val="1"/>
          <w:szCs w:val="28"/>
          <w:lang w:eastAsia="ru-RU"/>
        </w:rPr>
        <w:t>. 190</w:t>
      </w:r>
      <w:r w:rsidR="00D91FB5" w:rsidRPr="0064002C">
        <w:rPr>
          <w:szCs w:val="28"/>
        </w:rPr>
        <w:t>–</w:t>
      </w:r>
      <w:r w:rsidR="00D91FB5" w:rsidRPr="0064002C">
        <w:rPr>
          <w:rFonts w:eastAsia="Times New Roman"/>
          <w:spacing w:val="1"/>
          <w:szCs w:val="28"/>
          <w:lang w:eastAsia="ru-RU"/>
        </w:rPr>
        <w:t>192; 63]</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В 630-х годах, во времена распада Западного Тюркского каганата, его бывшая самая западная провинция управлялась Кубратом (Кувратом). С началом междоусобиц в Аварском и Тюркском каганатах, Кубрат консолидировал булгар северного Причерноморья и создал Великую Булгарию.</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В «Именнике булгарских ханов» указывается, что Кубрат принадлежал роду Дуло (Дулу) начинающегося с правителя гуннов Аттилы (в этом источнике названного Авитохолом)</w:t>
      </w:r>
      <w:r w:rsidR="000C3B0C" w:rsidRPr="0064002C">
        <w:rPr>
          <w:rFonts w:eastAsia="Times New Roman"/>
          <w:spacing w:val="1"/>
          <w:szCs w:val="28"/>
          <w:lang w:eastAsia="ru-RU"/>
        </w:rPr>
        <w:t xml:space="preserve"> [8, </w:t>
      </w:r>
      <w:r w:rsidR="000C3B0C" w:rsidRPr="0064002C">
        <w:rPr>
          <w:rFonts w:eastAsia="Times New Roman"/>
          <w:spacing w:val="1"/>
          <w:szCs w:val="28"/>
          <w:lang w:val="en-US" w:eastAsia="ru-RU"/>
        </w:rPr>
        <w:t>c</w:t>
      </w:r>
      <w:r w:rsidR="000C3B0C" w:rsidRPr="0064002C">
        <w:rPr>
          <w:rFonts w:eastAsia="Times New Roman"/>
          <w:spacing w:val="1"/>
          <w:szCs w:val="28"/>
          <w:lang w:eastAsia="ru-RU"/>
        </w:rPr>
        <w:t>. 25</w:t>
      </w:r>
      <w:r w:rsidR="000C3B0C" w:rsidRPr="0064002C">
        <w:rPr>
          <w:szCs w:val="28"/>
        </w:rPr>
        <w:t>–</w:t>
      </w:r>
      <w:r w:rsidR="000C3B0C" w:rsidRPr="0064002C">
        <w:rPr>
          <w:rFonts w:eastAsia="Times New Roman"/>
          <w:spacing w:val="1"/>
          <w:szCs w:val="28"/>
          <w:lang w:eastAsia="ru-RU"/>
        </w:rPr>
        <w:t>27]</w:t>
      </w:r>
      <w:r w:rsidRPr="0064002C">
        <w:rPr>
          <w:rFonts w:eastAsia="Times New Roman"/>
          <w:spacing w:val="1"/>
          <w:szCs w:val="28"/>
          <w:lang w:eastAsia="ru-RU"/>
        </w:rPr>
        <w:t>, который в историографии связывается с одной из двух, наряду с Нушиби, правящих династий Тюркского каганата</w:t>
      </w:r>
      <w:r w:rsidR="000C3B0C" w:rsidRPr="0064002C">
        <w:rPr>
          <w:rFonts w:eastAsia="Times New Roman"/>
          <w:spacing w:val="1"/>
          <w:szCs w:val="28"/>
          <w:lang w:eastAsia="ru-RU"/>
        </w:rPr>
        <w:t xml:space="preserve"> [2, </w:t>
      </w:r>
      <w:r w:rsidR="000C3B0C" w:rsidRPr="0064002C">
        <w:rPr>
          <w:rFonts w:eastAsia="Times New Roman"/>
          <w:spacing w:val="1"/>
          <w:szCs w:val="28"/>
          <w:lang w:val="en-US" w:eastAsia="ru-RU"/>
        </w:rPr>
        <w:t>s</w:t>
      </w:r>
      <w:r w:rsidR="000C3B0C" w:rsidRPr="0064002C">
        <w:rPr>
          <w:rFonts w:eastAsia="Times New Roman"/>
          <w:spacing w:val="1"/>
          <w:szCs w:val="28"/>
          <w:lang w:eastAsia="ru-RU"/>
        </w:rPr>
        <w:t xml:space="preserve">. 38, 64; 31, </w:t>
      </w:r>
      <w:r w:rsidR="000C3B0C" w:rsidRPr="0064002C">
        <w:rPr>
          <w:rFonts w:eastAsia="Times New Roman"/>
          <w:spacing w:val="1"/>
          <w:szCs w:val="28"/>
          <w:lang w:val="en-US" w:eastAsia="ru-RU"/>
        </w:rPr>
        <w:t>c</w:t>
      </w:r>
      <w:r w:rsidR="000C3B0C" w:rsidRPr="0064002C">
        <w:rPr>
          <w:rFonts w:eastAsia="Times New Roman"/>
          <w:spacing w:val="1"/>
          <w:szCs w:val="28"/>
          <w:lang w:eastAsia="ru-RU"/>
        </w:rPr>
        <w:t>. 117]</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 П. Голден пишет: «Наследие кок-тюрок в Восточной Европе было глубоким и продолжительным. Они организовали рассеянные огурские и другие тюркские племена в понто-каспийских степях. Тюркские государства, возникшие из пепла этой самой западной части Кок-Тюркской империи, получили свои административные системы, титулатуру и царские династии от кок-турок  (Ашина дали династию хазарам,  Ту-лу/Дуло, которые также возможно, являлись царским кланом Сюнну, передали булгарам правящую династию)»</w:t>
      </w:r>
      <w:r w:rsidR="00A67552" w:rsidRPr="0064002C">
        <w:rPr>
          <w:rFonts w:eastAsia="Times New Roman"/>
          <w:spacing w:val="1"/>
          <w:szCs w:val="28"/>
          <w:lang w:eastAsia="ru-RU"/>
        </w:rPr>
        <w:t xml:space="preserve"> [19, </w:t>
      </w:r>
      <w:r w:rsidR="00A67552" w:rsidRPr="0064002C">
        <w:rPr>
          <w:rFonts w:eastAsia="Times New Roman"/>
          <w:spacing w:val="1"/>
          <w:szCs w:val="28"/>
          <w:lang w:val="en-US" w:eastAsia="ru-RU"/>
        </w:rPr>
        <w:t>p</w:t>
      </w:r>
      <w:r w:rsidR="00A67552" w:rsidRPr="0064002C">
        <w:rPr>
          <w:rFonts w:eastAsia="Times New Roman"/>
          <w:spacing w:val="1"/>
          <w:szCs w:val="28"/>
          <w:lang w:eastAsia="ru-RU"/>
        </w:rPr>
        <w:t>. 39 (перевод мой – Ш.М.)]</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Если древний клан Дуло являлся династийным </w:t>
      </w:r>
      <w:r w:rsidR="00F93711">
        <w:rPr>
          <w:rFonts w:eastAsia="Times New Roman"/>
          <w:spacing w:val="1"/>
          <w:szCs w:val="28"/>
          <w:lang w:eastAsia="ru-RU"/>
        </w:rPr>
        <w:t xml:space="preserve">еще </w:t>
      </w:r>
      <w:r w:rsidRPr="0064002C">
        <w:rPr>
          <w:rFonts w:eastAsia="Times New Roman"/>
          <w:spacing w:val="1"/>
          <w:szCs w:val="28"/>
          <w:lang w:eastAsia="ru-RU"/>
        </w:rPr>
        <w:t>в империи хунну</w:t>
      </w:r>
      <w:r w:rsidR="00D071F6" w:rsidRPr="0064002C">
        <w:rPr>
          <w:rFonts w:eastAsia="Times New Roman"/>
          <w:spacing w:val="1"/>
          <w:szCs w:val="28"/>
          <w:lang w:eastAsia="ru-RU"/>
        </w:rPr>
        <w:t xml:space="preserve"> [2, </w:t>
      </w:r>
      <w:r w:rsidR="00D071F6" w:rsidRPr="0064002C">
        <w:rPr>
          <w:rFonts w:eastAsia="Times New Roman"/>
          <w:spacing w:val="1"/>
          <w:szCs w:val="28"/>
          <w:lang w:val="en-US" w:eastAsia="ru-RU"/>
        </w:rPr>
        <w:t>s</w:t>
      </w:r>
      <w:r w:rsidR="00D071F6" w:rsidRPr="0064002C">
        <w:rPr>
          <w:rFonts w:eastAsia="Times New Roman"/>
          <w:spacing w:val="1"/>
          <w:szCs w:val="28"/>
          <w:lang w:eastAsia="ru-RU"/>
        </w:rPr>
        <w:t>. 38, 64]</w:t>
      </w:r>
      <w:r w:rsidRPr="0064002C">
        <w:rPr>
          <w:rFonts w:eastAsia="Times New Roman"/>
          <w:spacing w:val="1"/>
          <w:szCs w:val="28"/>
          <w:lang w:eastAsia="ru-RU"/>
        </w:rPr>
        <w:t xml:space="preserve">, а также в империи гуннов Центральной Европы в </w:t>
      </w:r>
      <w:r w:rsidRPr="0064002C">
        <w:rPr>
          <w:rFonts w:eastAsia="Times New Roman"/>
          <w:spacing w:val="1"/>
          <w:szCs w:val="28"/>
          <w:lang w:val="en-US" w:eastAsia="ru-RU"/>
        </w:rPr>
        <w:t>V</w:t>
      </w:r>
      <w:r w:rsidRPr="0064002C">
        <w:rPr>
          <w:rFonts w:eastAsia="Times New Roman"/>
          <w:spacing w:val="1"/>
          <w:szCs w:val="28"/>
          <w:lang w:eastAsia="ru-RU"/>
        </w:rPr>
        <w:t xml:space="preserve"> в., то нельзя исключить и того, что Кубрат мог быть наследником не тюркутской ветви этого клана, а гуннской – то есть потомком Аттилы и его младшего сына – Ирника, вернувшего часть гуннов в Причерноморье из Подунавья после распада империи. Эту версию, собственно, и дает «Именник булгарских ханов». Поэтому вопрос – к которой из ветвей и миграций династии Дуло принадлежал Кубрат, пока остается открытым: гуннской, пришедшей в Европу в </w:t>
      </w:r>
      <w:r w:rsidRPr="0064002C">
        <w:rPr>
          <w:rFonts w:eastAsia="Times New Roman"/>
          <w:spacing w:val="1"/>
          <w:szCs w:val="28"/>
          <w:lang w:val="en-US" w:eastAsia="ru-RU"/>
        </w:rPr>
        <w:t>IV</w:t>
      </w:r>
      <w:r w:rsidRPr="0064002C">
        <w:rPr>
          <w:rFonts w:eastAsia="Times New Roman"/>
          <w:spacing w:val="1"/>
          <w:szCs w:val="28"/>
          <w:lang w:eastAsia="ru-RU"/>
        </w:rPr>
        <w:t xml:space="preserve"> в., огурской – в середине V в., или тюркутской – в последней трети </w:t>
      </w:r>
      <w:r w:rsidRPr="0064002C">
        <w:rPr>
          <w:rFonts w:eastAsia="Times New Roman"/>
          <w:spacing w:val="1"/>
          <w:szCs w:val="28"/>
          <w:lang w:val="en-US" w:eastAsia="ru-RU"/>
        </w:rPr>
        <w:t>VI</w:t>
      </w:r>
      <w:r w:rsidRPr="0064002C">
        <w:rPr>
          <w:rFonts w:eastAsia="Times New Roman"/>
          <w:spacing w:val="1"/>
          <w:szCs w:val="28"/>
          <w:lang w:eastAsia="ru-RU"/>
        </w:rPr>
        <w:t xml:space="preserve"> в.   </w:t>
      </w:r>
    </w:p>
    <w:p w:rsidR="001E16D7" w:rsidRPr="0064002C" w:rsidRDefault="001E16D7" w:rsidP="00B46E4C">
      <w:pPr>
        <w:spacing w:line="360" w:lineRule="auto"/>
        <w:ind w:firstLine="709"/>
        <w:jc w:val="both"/>
        <w:rPr>
          <w:rFonts w:eastAsia="Times New Roman"/>
          <w:bCs/>
          <w:spacing w:val="1"/>
          <w:szCs w:val="28"/>
          <w:lang w:eastAsia="ru-RU"/>
        </w:rPr>
      </w:pPr>
      <w:r w:rsidRPr="0064002C">
        <w:rPr>
          <w:rFonts w:eastAsia="Times New Roman"/>
          <w:spacing w:val="1"/>
          <w:szCs w:val="28"/>
          <w:lang w:eastAsia="ru-RU"/>
        </w:rPr>
        <w:lastRenderedPageBreak/>
        <w:t xml:space="preserve">Также не решены проблемы с археологическим наследием. </w:t>
      </w:r>
      <w:r w:rsidRPr="0064002C">
        <w:rPr>
          <w:rFonts w:eastAsia="Times New Roman"/>
          <w:bCs/>
          <w:spacing w:val="1"/>
          <w:szCs w:val="28"/>
          <w:lang w:eastAsia="ru-RU"/>
        </w:rPr>
        <w:t>Погребальные комплексы гунно-булгарских племен распространены от Камы до Италии, на разных территориях и в разные времена булгары имели отличающиеся погребальные обряды, находившиеся в стадии сложения</w:t>
      </w:r>
      <w:r w:rsidR="00D071F6" w:rsidRPr="0064002C">
        <w:rPr>
          <w:rFonts w:eastAsia="Times New Roman"/>
          <w:bCs/>
          <w:spacing w:val="1"/>
          <w:szCs w:val="28"/>
          <w:lang w:eastAsia="ru-RU"/>
        </w:rPr>
        <w:t xml:space="preserve"> [30, </w:t>
      </w:r>
      <w:r w:rsidR="00D071F6" w:rsidRPr="0064002C">
        <w:rPr>
          <w:rFonts w:eastAsia="Times New Roman"/>
          <w:bCs/>
          <w:spacing w:val="1"/>
          <w:szCs w:val="28"/>
          <w:lang w:val="en-US" w:eastAsia="ru-RU"/>
        </w:rPr>
        <w:t>c</w:t>
      </w:r>
      <w:r w:rsidR="00D071F6" w:rsidRPr="0064002C">
        <w:rPr>
          <w:rFonts w:eastAsia="Times New Roman"/>
          <w:bCs/>
          <w:spacing w:val="1"/>
          <w:szCs w:val="28"/>
          <w:lang w:eastAsia="ru-RU"/>
        </w:rPr>
        <w:t>. 13</w:t>
      </w:r>
      <w:r w:rsidR="00D071F6" w:rsidRPr="0064002C">
        <w:rPr>
          <w:szCs w:val="28"/>
        </w:rPr>
        <w:t>–</w:t>
      </w:r>
      <w:r w:rsidR="00D071F6" w:rsidRPr="0064002C">
        <w:rPr>
          <w:rFonts w:eastAsia="Times New Roman"/>
          <w:bCs/>
          <w:spacing w:val="1"/>
          <w:szCs w:val="28"/>
          <w:lang w:eastAsia="ru-RU"/>
        </w:rPr>
        <w:t>16]</w:t>
      </w:r>
      <w:r w:rsidRPr="0064002C">
        <w:rPr>
          <w:rFonts w:eastAsia="Times New Roman"/>
          <w:bCs/>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bCs/>
          <w:spacing w:val="1"/>
          <w:szCs w:val="28"/>
          <w:lang w:eastAsia="ru-RU"/>
        </w:rPr>
        <w:t>С булгарами северного Причерноморья описываемого периода принято связывать памятники типа Сивашовки</w:t>
      </w:r>
      <w:r w:rsidR="00D071F6" w:rsidRPr="0064002C">
        <w:rPr>
          <w:rFonts w:eastAsia="Times New Roman"/>
          <w:bCs/>
          <w:spacing w:val="1"/>
          <w:szCs w:val="28"/>
          <w:lang w:eastAsia="ru-RU"/>
        </w:rPr>
        <w:t xml:space="preserve"> [</w:t>
      </w:r>
      <w:r w:rsidR="00881268" w:rsidRPr="0064002C">
        <w:rPr>
          <w:rFonts w:eastAsia="Times New Roman"/>
          <w:bCs/>
          <w:spacing w:val="1"/>
          <w:szCs w:val="28"/>
          <w:lang w:eastAsia="ru-RU"/>
        </w:rPr>
        <w:t>48</w:t>
      </w:r>
      <w:r w:rsidR="00D071F6" w:rsidRPr="0064002C">
        <w:rPr>
          <w:rFonts w:eastAsia="Times New Roman"/>
          <w:bCs/>
          <w:spacing w:val="1"/>
          <w:szCs w:val="28"/>
          <w:lang w:eastAsia="ru-RU"/>
        </w:rPr>
        <w:t>]</w:t>
      </w:r>
      <w:r w:rsidRPr="0064002C">
        <w:rPr>
          <w:rFonts w:eastAsia="Times New Roman"/>
          <w:bCs/>
          <w:spacing w:val="1"/>
          <w:szCs w:val="28"/>
          <w:lang w:eastAsia="ru-RU"/>
        </w:rPr>
        <w:t xml:space="preserve">. </w:t>
      </w:r>
      <w:r w:rsidRPr="0064002C">
        <w:rPr>
          <w:rFonts w:eastAsia="Times New Roman"/>
          <w:spacing w:val="1"/>
          <w:szCs w:val="28"/>
          <w:lang w:eastAsia="ru-RU"/>
        </w:rPr>
        <w:t xml:space="preserve">Р.С. Орлов предложил датировать их </w:t>
      </w:r>
      <w:r w:rsidR="00B46E4C">
        <w:rPr>
          <w:rFonts w:eastAsia="Times New Roman"/>
          <w:spacing w:val="1"/>
          <w:szCs w:val="28"/>
          <w:lang w:eastAsia="ru-RU"/>
        </w:rPr>
        <w:t>2</w:t>
      </w:r>
      <w:r w:rsidR="0095633E">
        <w:rPr>
          <w:rFonts w:eastAsia="Times New Roman"/>
          <w:spacing w:val="1"/>
          <w:szCs w:val="28"/>
          <w:lang w:eastAsia="ru-RU"/>
        </w:rPr>
        <w:t>-ой</w:t>
      </w:r>
      <w:r w:rsidR="00B46E4C">
        <w:rPr>
          <w:rFonts w:eastAsia="Times New Roman"/>
          <w:spacing w:val="1"/>
          <w:szCs w:val="28"/>
          <w:lang w:eastAsia="ru-RU"/>
        </w:rPr>
        <w:t xml:space="preserve"> </w:t>
      </w:r>
      <w:r w:rsidRPr="0064002C">
        <w:rPr>
          <w:rFonts w:eastAsia="Times New Roman"/>
          <w:spacing w:val="1"/>
          <w:szCs w:val="28"/>
          <w:lang w:eastAsia="ru-RU"/>
        </w:rPr>
        <w:t>пол</w:t>
      </w:r>
      <w:r w:rsidR="00B46E4C">
        <w:rPr>
          <w:rFonts w:eastAsia="Times New Roman"/>
          <w:spacing w:val="1"/>
          <w:szCs w:val="28"/>
          <w:lang w:eastAsia="ru-RU"/>
        </w:rPr>
        <w:t xml:space="preserve">. </w:t>
      </w:r>
      <w:r w:rsidRPr="0064002C">
        <w:rPr>
          <w:rFonts w:eastAsia="Times New Roman"/>
          <w:spacing w:val="1"/>
          <w:szCs w:val="28"/>
          <w:lang w:eastAsia="ru-RU"/>
        </w:rPr>
        <w:t>VI</w:t>
      </w:r>
      <w:r w:rsidR="00B46E4C">
        <w:rPr>
          <w:rFonts w:eastAsia="Times New Roman"/>
          <w:spacing w:val="1"/>
          <w:szCs w:val="28"/>
          <w:lang w:eastAsia="ru-RU"/>
        </w:rPr>
        <w:t xml:space="preserve"> в.</w:t>
      </w:r>
      <w:r w:rsidRPr="0064002C">
        <w:rPr>
          <w:rFonts w:eastAsia="Times New Roman"/>
          <w:spacing w:val="1"/>
          <w:szCs w:val="28"/>
          <w:lang w:eastAsia="ru-RU"/>
        </w:rPr>
        <w:t xml:space="preserve"> – </w:t>
      </w:r>
      <w:r w:rsidR="00B46E4C">
        <w:rPr>
          <w:rFonts w:eastAsia="Times New Roman"/>
          <w:spacing w:val="1"/>
          <w:szCs w:val="28"/>
          <w:lang w:eastAsia="ru-RU"/>
        </w:rPr>
        <w:t>1</w:t>
      </w:r>
      <w:r w:rsidR="0095633E">
        <w:rPr>
          <w:rFonts w:eastAsia="Times New Roman"/>
          <w:spacing w:val="1"/>
          <w:szCs w:val="28"/>
          <w:lang w:eastAsia="ru-RU"/>
        </w:rPr>
        <w:t>-ой</w:t>
      </w:r>
      <w:r w:rsidRPr="0064002C">
        <w:rPr>
          <w:rFonts w:eastAsia="Times New Roman"/>
          <w:spacing w:val="1"/>
          <w:szCs w:val="28"/>
          <w:lang w:eastAsia="ru-RU"/>
        </w:rPr>
        <w:t xml:space="preserve"> пол</w:t>
      </w:r>
      <w:r w:rsidR="00B46E4C">
        <w:rPr>
          <w:rFonts w:eastAsia="Times New Roman"/>
          <w:spacing w:val="1"/>
          <w:szCs w:val="28"/>
          <w:lang w:eastAsia="ru-RU"/>
        </w:rPr>
        <w:t xml:space="preserve">. VII </w:t>
      </w:r>
      <w:r w:rsidRPr="0064002C">
        <w:rPr>
          <w:rFonts w:eastAsia="Times New Roman"/>
          <w:spacing w:val="1"/>
          <w:szCs w:val="28"/>
          <w:lang w:eastAsia="ru-RU"/>
        </w:rPr>
        <w:t>в. и объединить в единый археологический тип (культуру). По его предположению, они оставлены кутригурами - племенами будущей Великой Булгарии</w:t>
      </w:r>
      <w:r w:rsidR="00D071F6" w:rsidRPr="0064002C">
        <w:rPr>
          <w:rFonts w:eastAsia="Times New Roman"/>
          <w:spacing w:val="1"/>
          <w:szCs w:val="28"/>
          <w:lang w:eastAsia="ru-RU"/>
        </w:rPr>
        <w:t xml:space="preserve"> [</w:t>
      </w:r>
      <w:r w:rsidR="00881268" w:rsidRPr="0064002C">
        <w:rPr>
          <w:rFonts w:eastAsia="Times New Roman"/>
          <w:spacing w:val="1"/>
          <w:szCs w:val="28"/>
          <w:lang w:eastAsia="ru-RU"/>
        </w:rPr>
        <w:t>59</w:t>
      </w:r>
      <w:r w:rsidR="00D071F6" w:rsidRPr="0064002C">
        <w:rPr>
          <w:rFonts w:eastAsia="Times New Roman"/>
          <w:spacing w:val="1"/>
          <w:szCs w:val="28"/>
          <w:lang w:eastAsia="ru-RU"/>
        </w:rPr>
        <w:t xml:space="preserve">; 60, </w:t>
      </w:r>
      <w:r w:rsidR="00D071F6" w:rsidRPr="0064002C">
        <w:rPr>
          <w:rFonts w:eastAsia="Times New Roman"/>
          <w:spacing w:val="1"/>
          <w:szCs w:val="28"/>
          <w:lang w:val="en-US" w:eastAsia="ru-RU"/>
        </w:rPr>
        <w:t>c</w:t>
      </w:r>
      <w:r w:rsidR="00D071F6" w:rsidRPr="0064002C">
        <w:rPr>
          <w:rFonts w:eastAsia="Times New Roman"/>
          <w:spacing w:val="1"/>
          <w:szCs w:val="28"/>
          <w:lang w:eastAsia="ru-RU"/>
        </w:rPr>
        <w:t xml:space="preserve">. 226; 61, </w:t>
      </w:r>
      <w:r w:rsidR="00D071F6" w:rsidRPr="0064002C">
        <w:rPr>
          <w:rFonts w:eastAsia="Times New Roman"/>
          <w:spacing w:val="1"/>
          <w:szCs w:val="28"/>
          <w:lang w:val="en-US" w:eastAsia="ru-RU"/>
        </w:rPr>
        <w:t>c</w:t>
      </w:r>
      <w:r w:rsidR="00D071F6" w:rsidRPr="0064002C">
        <w:rPr>
          <w:rFonts w:eastAsia="Times New Roman"/>
          <w:spacing w:val="1"/>
          <w:szCs w:val="28"/>
          <w:lang w:eastAsia="ru-RU"/>
        </w:rPr>
        <w:t>. 991</w:t>
      </w:r>
      <w:r w:rsidR="00D071F6" w:rsidRPr="0064002C">
        <w:rPr>
          <w:szCs w:val="28"/>
        </w:rPr>
        <w:t>–</w:t>
      </w:r>
      <w:r w:rsidR="00D071F6" w:rsidRPr="0064002C">
        <w:rPr>
          <w:rFonts w:eastAsia="Times New Roman"/>
          <w:spacing w:val="1"/>
          <w:szCs w:val="28"/>
          <w:lang w:eastAsia="ru-RU"/>
        </w:rPr>
        <w:t>1007]</w:t>
      </w:r>
      <w:r w:rsidRPr="0064002C">
        <w:rPr>
          <w:rFonts w:eastAsia="Times New Roman"/>
          <w:bCs/>
          <w:spacing w:val="1"/>
          <w:szCs w:val="28"/>
          <w:lang w:eastAsia="ru-RU"/>
        </w:rPr>
        <w:t>. Р. Рашев в свое время отнес к сивашовскому типу 119 комплексов</w:t>
      </w:r>
      <w:r w:rsidR="00B26A33">
        <w:rPr>
          <w:rFonts w:eastAsia="Times New Roman"/>
          <w:bCs/>
          <w:spacing w:val="1"/>
          <w:szCs w:val="28"/>
          <w:lang w:eastAsia="ru-RU"/>
        </w:rPr>
        <w:t xml:space="preserve"> [</w:t>
      </w:r>
      <w:r w:rsidR="00B26A33" w:rsidRPr="00B26A33">
        <w:rPr>
          <w:rFonts w:eastAsia="Times New Roman"/>
          <w:bCs/>
          <w:spacing w:val="1"/>
          <w:szCs w:val="28"/>
          <w:lang w:eastAsia="ru-RU"/>
        </w:rPr>
        <w:t xml:space="preserve">65; 66, </w:t>
      </w:r>
      <w:r w:rsidR="00B26A33">
        <w:rPr>
          <w:rFonts w:eastAsia="Times New Roman"/>
          <w:bCs/>
          <w:spacing w:val="1"/>
          <w:szCs w:val="28"/>
          <w:lang w:val="en-US" w:eastAsia="ru-RU"/>
        </w:rPr>
        <w:t>c</w:t>
      </w:r>
      <w:r w:rsidR="00B26A33" w:rsidRPr="00B26A33">
        <w:rPr>
          <w:rFonts w:eastAsia="Times New Roman"/>
          <w:bCs/>
          <w:spacing w:val="1"/>
          <w:szCs w:val="28"/>
          <w:lang w:eastAsia="ru-RU"/>
        </w:rPr>
        <w:t>. 69-119</w:t>
      </w:r>
      <w:r w:rsidR="00B26A33">
        <w:rPr>
          <w:rFonts w:eastAsia="Times New Roman"/>
          <w:bCs/>
          <w:spacing w:val="1"/>
          <w:szCs w:val="28"/>
          <w:lang w:eastAsia="ru-RU"/>
        </w:rPr>
        <w:t>]</w:t>
      </w:r>
      <w:r w:rsidRPr="0064002C">
        <w:rPr>
          <w:rFonts w:eastAsia="Times New Roman"/>
          <w:bCs/>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О.М. Приходнюк и А.В. Комар предложили датировать эти памятник</w:t>
      </w:r>
      <w:r w:rsidR="0095633E">
        <w:rPr>
          <w:rFonts w:eastAsia="Times New Roman"/>
          <w:spacing w:val="1"/>
          <w:szCs w:val="28"/>
          <w:lang w:eastAsia="ru-RU"/>
        </w:rPr>
        <w:t xml:space="preserve">и позже: </w:t>
      </w:r>
      <w:r w:rsidRPr="0064002C">
        <w:rPr>
          <w:rFonts w:eastAsia="Times New Roman"/>
          <w:spacing w:val="1"/>
          <w:szCs w:val="28"/>
          <w:lang w:eastAsia="ru-RU"/>
        </w:rPr>
        <w:t>середи</w:t>
      </w:r>
      <w:r w:rsidR="00F4126F" w:rsidRPr="0064002C">
        <w:rPr>
          <w:rFonts w:eastAsia="Times New Roman"/>
          <w:spacing w:val="1"/>
          <w:szCs w:val="28"/>
          <w:lang w:eastAsia="ru-RU"/>
        </w:rPr>
        <w:t xml:space="preserve">ной </w:t>
      </w:r>
      <w:r w:rsidR="00F4126F" w:rsidRPr="0064002C">
        <w:rPr>
          <w:szCs w:val="28"/>
        </w:rPr>
        <w:t>–</w:t>
      </w:r>
      <w:r w:rsidR="0095633E">
        <w:rPr>
          <w:rFonts w:eastAsia="Times New Roman"/>
          <w:spacing w:val="1"/>
          <w:szCs w:val="28"/>
          <w:lang w:eastAsia="ru-RU"/>
        </w:rPr>
        <w:t xml:space="preserve"> 2-ой</w:t>
      </w:r>
      <w:r w:rsidRPr="0064002C">
        <w:rPr>
          <w:rFonts w:eastAsia="Times New Roman"/>
          <w:spacing w:val="1"/>
          <w:szCs w:val="28"/>
          <w:lang w:eastAsia="ru-RU"/>
        </w:rPr>
        <w:t xml:space="preserve"> пол</w:t>
      </w:r>
      <w:r w:rsidR="0095633E">
        <w:rPr>
          <w:rFonts w:eastAsia="Times New Roman"/>
          <w:spacing w:val="1"/>
          <w:szCs w:val="28"/>
          <w:lang w:eastAsia="ru-RU"/>
        </w:rPr>
        <w:t>.</w:t>
      </w:r>
      <w:r w:rsidRPr="0064002C">
        <w:rPr>
          <w:rFonts w:eastAsia="Times New Roman"/>
          <w:spacing w:val="1"/>
          <w:szCs w:val="28"/>
          <w:lang w:eastAsia="ru-RU"/>
        </w:rPr>
        <w:t xml:space="preserve"> </w:t>
      </w:r>
      <w:r w:rsidRPr="0064002C">
        <w:rPr>
          <w:rFonts w:eastAsia="Times New Roman"/>
          <w:spacing w:val="1"/>
          <w:szCs w:val="28"/>
          <w:lang w:val="en-US" w:eastAsia="ru-RU"/>
        </w:rPr>
        <w:t>VII</w:t>
      </w:r>
      <w:r w:rsidRPr="0064002C">
        <w:rPr>
          <w:rFonts w:eastAsia="Times New Roman"/>
          <w:spacing w:val="1"/>
          <w:szCs w:val="28"/>
          <w:lang w:eastAsia="ru-RU"/>
        </w:rPr>
        <w:t xml:space="preserve"> в.</w:t>
      </w:r>
      <w:r w:rsidR="001C6F5F" w:rsidRPr="0064002C">
        <w:rPr>
          <w:rFonts w:eastAsia="Times New Roman"/>
          <w:spacing w:val="1"/>
          <w:szCs w:val="28"/>
          <w:lang w:eastAsia="ru-RU"/>
        </w:rPr>
        <w:t xml:space="preserve"> [64, </w:t>
      </w:r>
      <w:r w:rsidR="001C6F5F" w:rsidRPr="0064002C">
        <w:rPr>
          <w:rFonts w:eastAsia="Times New Roman"/>
          <w:spacing w:val="1"/>
          <w:szCs w:val="28"/>
          <w:lang w:val="en-US" w:eastAsia="ru-RU"/>
        </w:rPr>
        <w:t>c</w:t>
      </w:r>
      <w:r w:rsidR="001C6F5F" w:rsidRPr="0064002C">
        <w:rPr>
          <w:rFonts w:eastAsia="Times New Roman"/>
          <w:spacing w:val="1"/>
          <w:szCs w:val="28"/>
          <w:lang w:eastAsia="ru-RU"/>
        </w:rPr>
        <w:t>. 39</w:t>
      </w:r>
      <w:r w:rsidR="001C6F5F" w:rsidRPr="0064002C">
        <w:rPr>
          <w:szCs w:val="28"/>
        </w:rPr>
        <w:t>–</w:t>
      </w:r>
      <w:r w:rsidR="001C6F5F" w:rsidRPr="0064002C">
        <w:rPr>
          <w:rFonts w:eastAsia="Times New Roman"/>
          <w:spacing w:val="1"/>
          <w:szCs w:val="28"/>
          <w:lang w:eastAsia="ru-RU"/>
        </w:rPr>
        <w:t>40]</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Однако, А.В. Комар столкнулся с тем, что ряд памятников сивашовского круга никак не мог быть отнесен к </w:t>
      </w:r>
      <w:r w:rsidRPr="0064002C">
        <w:rPr>
          <w:rFonts w:eastAsia="Times New Roman"/>
          <w:spacing w:val="1"/>
          <w:szCs w:val="28"/>
          <w:lang w:val="en-US" w:eastAsia="ru-RU"/>
        </w:rPr>
        <w:t>VII</w:t>
      </w:r>
      <w:r w:rsidRPr="0064002C">
        <w:rPr>
          <w:rFonts w:eastAsia="Times New Roman"/>
          <w:spacing w:val="1"/>
          <w:szCs w:val="28"/>
          <w:lang w:eastAsia="ru-RU"/>
        </w:rPr>
        <w:t xml:space="preserve"> в. Тогда он предложил выделить их в отдельный тип Суханово (2 пол. </w:t>
      </w:r>
      <w:r w:rsidRPr="0064002C">
        <w:rPr>
          <w:rFonts w:eastAsia="Times New Roman"/>
          <w:spacing w:val="1"/>
          <w:szCs w:val="28"/>
          <w:lang w:val="en-US" w:eastAsia="ru-RU"/>
        </w:rPr>
        <w:t>VI</w:t>
      </w:r>
      <w:r w:rsidRPr="0064002C">
        <w:rPr>
          <w:rFonts w:eastAsia="Times New Roman"/>
          <w:spacing w:val="1"/>
          <w:szCs w:val="28"/>
          <w:lang w:eastAsia="ru-RU"/>
        </w:rPr>
        <w:t xml:space="preserve"> в.) и считать наследием утигур</w:t>
      </w:r>
      <w:r w:rsidR="00414074" w:rsidRPr="0064002C">
        <w:rPr>
          <w:rFonts w:eastAsia="Times New Roman"/>
          <w:spacing w:val="1"/>
          <w:szCs w:val="28"/>
          <w:lang w:eastAsia="ru-RU"/>
        </w:rPr>
        <w:t xml:space="preserve"> [43, </w:t>
      </w:r>
      <w:r w:rsidR="00414074" w:rsidRPr="0064002C">
        <w:rPr>
          <w:rFonts w:eastAsia="Times New Roman"/>
          <w:spacing w:val="1"/>
          <w:szCs w:val="28"/>
          <w:lang w:val="en-US" w:eastAsia="ru-RU"/>
        </w:rPr>
        <w:t>c</w:t>
      </w:r>
      <w:r w:rsidR="00A922B1" w:rsidRPr="0064002C">
        <w:rPr>
          <w:rFonts w:eastAsia="Times New Roman"/>
          <w:spacing w:val="1"/>
          <w:szCs w:val="28"/>
          <w:lang w:eastAsia="ru-RU"/>
        </w:rPr>
        <w:t>. 108</w:t>
      </w:r>
      <w:r w:rsidR="00A922B1" w:rsidRPr="0064002C">
        <w:rPr>
          <w:szCs w:val="28"/>
        </w:rPr>
        <w:t>–</w:t>
      </w:r>
      <w:r w:rsidR="00414074" w:rsidRPr="0064002C">
        <w:rPr>
          <w:rFonts w:eastAsia="Times New Roman"/>
          <w:spacing w:val="1"/>
          <w:szCs w:val="28"/>
          <w:lang w:eastAsia="ru-RU"/>
        </w:rPr>
        <w:t xml:space="preserve">110; 44, </w:t>
      </w:r>
      <w:r w:rsidR="00414074" w:rsidRPr="0064002C">
        <w:rPr>
          <w:rFonts w:eastAsia="Times New Roman"/>
          <w:spacing w:val="1"/>
          <w:szCs w:val="28"/>
          <w:lang w:val="en-US" w:eastAsia="ru-RU"/>
        </w:rPr>
        <w:t>c</w:t>
      </w:r>
      <w:r w:rsidR="00414074" w:rsidRPr="0064002C">
        <w:rPr>
          <w:rFonts w:eastAsia="Times New Roman"/>
          <w:spacing w:val="1"/>
          <w:szCs w:val="28"/>
          <w:lang w:eastAsia="ru-RU"/>
        </w:rPr>
        <w:t xml:space="preserve">. 104, 112; 45, </w:t>
      </w:r>
      <w:r w:rsidR="00414074" w:rsidRPr="0064002C">
        <w:rPr>
          <w:rFonts w:eastAsia="Times New Roman"/>
          <w:spacing w:val="1"/>
          <w:szCs w:val="28"/>
          <w:lang w:val="en-US" w:eastAsia="ru-RU"/>
        </w:rPr>
        <w:t>c</w:t>
      </w:r>
      <w:r w:rsidR="00414074" w:rsidRPr="0064002C">
        <w:rPr>
          <w:rFonts w:eastAsia="Times New Roman"/>
          <w:spacing w:val="1"/>
          <w:szCs w:val="28"/>
          <w:lang w:eastAsia="ru-RU"/>
        </w:rPr>
        <w:t xml:space="preserve">. 201; 46, </w:t>
      </w:r>
      <w:r w:rsidR="00414074" w:rsidRPr="0064002C">
        <w:rPr>
          <w:rFonts w:eastAsia="Times New Roman"/>
          <w:spacing w:val="1"/>
          <w:szCs w:val="28"/>
          <w:lang w:val="en-US" w:eastAsia="ru-RU"/>
        </w:rPr>
        <w:t>c</w:t>
      </w:r>
      <w:r w:rsidR="00A922B1" w:rsidRPr="0064002C">
        <w:rPr>
          <w:rFonts w:eastAsia="Times New Roman"/>
          <w:spacing w:val="1"/>
          <w:szCs w:val="28"/>
          <w:lang w:eastAsia="ru-RU"/>
        </w:rPr>
        <w:t>. 44</w:t>
      </w:r>
      <w:r w:rsidR="00A922B1" w:rsidRPr="0064002C">
        <w:rPr>
          <w:szCs w:val="28"/>
        </w:rPr>
        <w:t>–</w:t>
      </w:r>
      <w:r w:rsidR="00414074" w:rsidRPr="0064002C">
        <w:rPr>
          <w:rFonts w:eastAsia="Times New Roman"/>
          <w:spacing w:val="1"/>
          <w:szCs w:val="28"/>
          <w:lang w:eastAsia="ru-RU"/>
        </w:rPr>
        <w:t>45]</w:t>
      </w:r>
      <w:r w:rsidRPr="0064002C">
        <w:rPr>
          <w:rFonts w:eastAsia="Times New Roman"/>
          <w:spacing w:val="1"/>
          <w:szCs w:val="28"/>
          <w:lang w:eastAsia="ru-RU"/>
        </w:rPr>
        <w:t>. К кутригурам он относил памя</w:t>
      </w:r>
      <w:r w:rsidR="00F4126F" w:rsidRPr="0064002C">
        <w:rPr>
          <w:rFonts w:eastAsia="Times New Roman"/>
          <w:spacing w:val="1"/>
          <w:szCs w:val="28"/>
          <w:lang w:eastAsia="ru-RU"/>
        </w:rPr>
        <w:t xml:space="preserve">тники предшествующего периода </w:t>
      </w:r>
      <w:r w:rsidR="00F4126F" w:rsidRPr="0064002C">
        <w:rPr>
          <w:szCs w:val="28"/>
        </w:rPr>
        <w:t xml:space="preserve">– </w:t>
      </w:r>
      <w:r w:rsidRPr="0064002C">
        <w:rPr>
          <w:rFonts w:eastAsia="Times New Roman"/>
          <w:spacing w:val="1"/>
          <w:szCs w:val="28"/>
          <w:lang w:eastAsia="ru-RU"/>
        </w:rPr>
        <w:t>типа Лихачевки</w:t>
      </w:r>
      <w:r w:rsidR="00A922B1" w:rsidRPr="0064002C">
        <w:rPr>
          <w:rFonts w:eastAsia="Times New Roman"/>
          <w:spacing w:val="1"/>
          <w:szCs w:val="28"/>
          <w:lang w:eastAsia="ru-RU"/>
        </w:rPr>
        <w:t xml:space="preserve"> [42, </w:t>
      </w:r>
      <w:r w:rsidR="00A922B1" w:rsidRPr="0064002C">
        <w:rPr>
          <w:rFonts w:eastAsia="Times New Roman"/>
          <w:spacing w:val="1"/>
          <w:szCs w:val="28"/>
          <w:lang w:val="en-US" w:eastAsia="ru-RU"/>
        </w:rPr>
        <w:t>c</w:t>
      </w:r>
      <w:r w:rsidR="00A922B1" w:rsidRPr="0064002C">
        <w:rPr>
          <w:rFonts w:eastAsia="Times New Roman"/>
          <w:spacing w:val="1"/>
          <w:szCs w:val="28"/>
          <w:lang w:eastAsia="ru-RU"/>
        </w:rPr>
        <w:t>. 170, 193-194]</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С аргументацией О.М. Приходнюка и А.В. Комара не согласились И.О. Гавритухин</w:t>
      </w:r>
      <w:r w:rsidR="00664A7A" w:rsidRPr="0064002C">
        <w:rPr>
          <w:rFonts w:eastAsia="Times New Roman"/>
          <w:spacing w:val="1"/>
          <w:szCs w:val="28"/>
          <w:lang w:eastAsia="ru-RU"/>
        </w:rPr>
        <w:t xml:space="preserve"> [37, </w:t>
      </w:r>
      <w:r w:rsidR="00664A7A" w:rsidRPr="0064002C">
        <w:rPr>
          <w:rFonts w:eastAsia="Times New Roman"/>
          <w:spacing w:val="1"/>
          <w:szCs w:val="28"/>
          <w:lang w:val="en-US" w:eastAsia="ru-RU"/>
        </w:rPr>
        <w:t>c</w:t>
      </w:r>
      <w:r w:rsidR="00664A7A" w:rsidRPr="0064002C">
        <w:rPr>
          <w:rFonts w:eastAsia="Times New Roman"/>
          <w:spacing w:val="1"/>
          <w:szCs w:val="28"/>
          <w:lang w:eastAsia="ru-RU"/>
        </w:rPr>
        <w:t>. 156</w:t>
      </w:r>
      <w:r w:rsidR="00664A7A" w:rsidRPr="0064002C">
        <w:rPr>
          <w:szCs w:val="28"/>
        </w:rPr>
        <w:t>–</w:t>
      </w:r>
      <w:r w:rsidR="00664A7A" w:rsidRPr="0064002C">
        <w:rPr>
          <w:rFonts w:eastAsia="Times New Roman"/>
          <w:spacing w:val="1"/>
          <w:szCs w:val="28"/>
          <w:lang w:eastAsia="ru-RU"/>
        </w:rPr>
        <w:t>157]</w:t>
      </w:r>
      <w:r w:rsidRPr="0064002C">
        <w:rPr>
          <w:rFonts w:eastAsia="Times New Roman"/>
          <w:spacing w:val="1"/>
          <w:szCs w:val="28"/>
          <w:lang w:eastAsia="ru-RU"/>
        </w:rPr>
        <w:t xml:space="preserve"> и Ф. Курта, отметивший, что предлагаемые различия археологических признаков типов Сивашовка и Суханово не являются достаточными для выделения отдельного типа</w:t>
      </w:r>
      <w:r w:rsidR="008E35B9" w:rsidRPr="0064002C">
        <w:rPr>
          <w:rFonts w:eastAsia="Times New Roman"/>
          <w:spacing w:val="1"/>
          <w:szCs w:val="28"/>
          <w:lang w:eastAsia="ru-RU"/>
        </w:rPr>
        <w:t xml:space="preserve"> [13, </w:t>
      </w:r>
      <w:r w:rsidR="008E35B9" w:rsidRPr="0064002C">
        <w:rPr>
          <w:rFonts w:eastAsia="Times New Roman"/>
          <w:spacing w:val="1"/>
          <w:szCs w:val="28"/>
          <w:lang w:val="en-US" w:eastAsia="ru-RU"/>
        </w:rPr>
        <w:t>p</w:t>
      </w:r>
      <w:r w:rsidR="008E35B9" w:rsidRPr="0064002C">
        <w:rPr>
          <w:rFonts w:eastAsia="Times New Roman"/>
          <w:spacing w:val="1"/>
          <w:szCs w:val="28"/>
          <w:lang w:eastAsia="ru-RU"/>
        </w:rPr>
        <w:t>. 17-19]</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Таким образом, пока не выработано единых типологии и хронологий этих памятников, а вопрос их этнической атрибуции является еще более сложным.</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Широкому распространению булгар в Европе способствовало не только передовое для того времени военное искусство, но и обладание принципами государственной организации, а позже – письменностью.</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lastRenderedPageBreak/>
        <w:t>Бу</w:t>
      </w:r>
      <w:r w:rsidR="00B46E4C">
        <w:rPr>
          <w:rFonts w:eastAsia="Times New Roman"/>
          <w:spacing w:val="1"/>
          <w:szCs w:val="28"/>
          <w:lang w:eastAsia="ru-RU"/>
        </w:rPr>
        <w:t xml:space="preserve">лгары были носителями </w:t>
      </w:r>
      <w:r w:rsidRPr="0064002C">
        <w:rPr>
          <w:rFonts w:eastAsia="Times New Roman"/>
          <w:spacing w:val="1"/>
          <w:szCs w:val="28"/>
          <w:lang w:eastAsia="ru-RU"/>
        </w:rPr>
        <w:t>хуннской модели государственно</w:t>
      </w:r>
      <w:r w:rsidR="00B46E4C">
        <w:rPr>
          <w:rFonts w:eastAsia="Times New Roman"/>
          <w:spacing w:val="1"/>
          <w:szCs w:val="28"/>
          <w:lang w:eastAsia="ru-RU"/>
        </w:rPr>
        <w:t>сти</w:t>
      </w:r>
      <w:r w:rsidRPr="0064002C">
        <w:rPr>
          <w:rFonts w:eastAsia="Times New Roman"/>
          <w:spacing w:val="1"/>
          <w:szCs w:val="28"/>
          <w:lang w:eastAsia="ru-RU"/>
        </w:rPr>
        <w:t>, к которой восходили организация власти гун</w:t>
      </w:r>
      <w:r w:rsidR="00B46E4C">
        <w:rPr>
          <w:rFonts w:eastAsia="Times New Roman"/>
          <w:spacing w:val="1"/>
          <w:szCs w:val="28"/>
          <w:lang w:eastAsia="ru-RU"/>
        </w:rPr>
        <w:t>нов, тюркутов и авар. Г</w:t>
      </w:r>
      <w:r w:rsidRPr="0064002C">
        <w:rPr>
          <w:rFonts w:eastAsia="Times New Roman"/>
          <w:spacing w:val="1"/>
          <w:szCs w:val="28"/>
          <w:lang w:eastAsia="ru-RU"/>
        </w:rPr>
        <w:t>о</w:t>
      </w:r>
      <w:r w:rsidR="00B46E4C">
        <w:rPr>
          <w:rFonts w:eastAsia="Times New Roman"/>
          <w:spacing w:val="1"/>
          <w:szCs w:val="28"/>
          <w:lang w:eastAsia="ru-RU"/>
        </w:rPr>
        <w:t>сударственность авар и булгар оказала</w:t>
      </w:r>
      <w:r w:rsidRPr="0064002C">
        <w:rPr>
          <w:rFonts w:eastAsia="Times New Roman"/>
          <w:spacing w:val="1"/>
          <w:szCs w:val="28"/>
          <w:lang w:eastAsia="ru-RU"/>
        </w:rPr>
        <w:t xml:space="preserve"> определяющее влияние на зарождение первых славянских институтов власти на других территориях в Восточной Европе</w:t>
      </w:r>
      <w:r w:rsidR="008E35B9" w:rsidRPr="0064002C">
        <w:rPr>
          <w:rFonts w:eastAsia="Times New Roman"/>
          <w:spacing w:val="1"/>
          <w:szCs w:val="28"/>
          <w:lang w:eastAsia="ru-RU"/>
        </w:rPr>
        <w:t xml:space="preserve"> [29, </w:t>
      </w:r>
      <w:r w:rsidR="008E35B9" w:rsidRPr="0064002C">
        <w:rPr>
          <w:rFonts w:eastAsia="Times New Roman"/>
          <w:spacing w:val="1"/>
          <w:szCs w:val="28"/>
          <w:lang w:val="en-US" w:eastAsia="ru-RU"/>
        </w:rPr>
        <w:t>c</w:t>
      </w:r>
      <w:r w:rsidR="008E35B9" w:rsidRPr="0064002C">
        <w:rPr>
          <w:rFonts w:eastAsia="Times New Roman"/>
          <w:spacing w:val="1"/>
          <w:szCs w:val="28"/>
          <w:lang w:eastAsia="ru-RU"/>
        </w:rPr>
        <w:t>. 227</w:t>
      </w:r>
      <w:r w:rsidR="008E35B9" w:rsidRPr="0064002C">
        <w:rPr>
          <w:szCs w:val="28"/>
        </w:rPr>
        <w:t>–</w:t>
      </w:r>
      <w:r w:rsidR="008E35B9" w:rsidRPr="0064002C">
        <w:rPr>
          <w:rFonts w:eastAsia="Times New Roman"/>
          <w:spacing w:val="1"/>
          <w:szCs w:val="28"/>
          <w:lang w:eastAsia="ru-RU"/>
        </w:rPr>
        <w:t>229]</w:t>
      </w:r>
      <w:r w:rsidRPr="0064002C">
        <w:rPr>
          <w:rFonts w:eastAsia="Times New Roman"/>
          <w:spacing w:val="1"/>
          <w:szCs w:val="28"/>
          <w:lang w:eastAsia="ru-RU"/>
        </w:rPr>
        <w:t xml:space="preserve">.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Первое известное истории славянское объединение - княжество Само (ок. 623</w:t>
      </w:r>
      <w:r w:rsidRPr="0064002C">
        <w:rPr>
          <w:szCs w:val="28"/>
        </w:rPr>
        <w:t>–</w:t>
      </w:r>
      <w:r w:rsidRPr="0064002C">
        <w:rPr>
          <w:rFonts w:eastAsia="Times New Roman"/>
          <w:spacing w:val="1"/>
          <w:szCs w:val="28"/>
          <w:lang w:eastAsia="ru-RU"/>
        </w:rPr>
        <w:t>660), возникло на территории Аварского каганата путем восстания уже тогда смешанного азиатско-славянского населения – как указывает т.н. «Хроника Фредегара»: «сыновей гуннов, рожденными [ими] от жен и дочерей винидов»</w:t>
      </w:r>
      <w:r w:rsidR="008E35B9" w:rsidRPr="0064002C">
        <w:rPr>
          <w:rFonts w:eastAsia="Times New Roman"/>
          <w:spacing w:val="1"/>
          <w:szCs w:val="28"/>
          <w:lang w:eastAsia="ru-RU"/>
        </w:rPr>
        <w:t xml:space="preserve"> [10, </w:t>
      </w:r>
      <w:r w:rsidR="008E35B9" w:rsidRPr="0064002C">
        <w:rPr>
          <w:rFonts w:eastAsia="Times New Roman"/>
          <w:spacing w:val="1"/>
          <w:szCs w:val="28"/>
          <w:lang w:val="en-US" w:eastAsia="ru-RU"/>
        </w:rPr>
        <w:t>c</w:t>
      </w:r>
      <w:r w:rsidR="008E35B9" w:rsidRPr="0064002C">
        <w:rPr>
          <w:rFonts w:eastAsia="Times New Roman"/>
          <w:spacing w:val="1"/>
          <w:szCs w:val="28"/>
          <w:lang w:eastAsia="ru-RU"/>
        </w:rPr>
        <w:t xml:space="preserve">. 367, 381-382; 17, </w:t>
      </w:r>
      <w:r w:rsidR="008E35B9" w:rsidRPr="0064002C">
        <w:rPr>
          <w:rFonts w:eastAsia="Times New Roman"/>
          <w:spacing w:val="1"/>
          <w:szCs w:val="28"/>
          <w:lang w:val="en-US" w:eastAsia="ru-RU"/>
        </w:rPr>
        <w:t>s</w:t>
      </w:r>
      <w:r w:rsidR="008E35B9" w:rsidRPr="0064002C">
        <w:rPr>
          <w:rFonts w:eastAsia="Times New Roman"/>
          <w:spacing w:val="1"/>
          <w:szCs w:val="28"/>
          <w:lang w:eastAsia="ru-RU"/>
        </w:rPr>
        <w:t>. 521-522]</w:t>
      </w:r>
      <w:r w:rsidRPr="0064002C">
        <w:rPr>
          <w:rFonts w:eastAsia="Times New Roman"/>
          <w:spacing w:val="1"/>
          <w:szCs w:val="28"/>
          <w:lang w:eastAsia="ru-RU"/>
        </w:rPr>
        <w:t>.</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 Первое Болгарское царство на Дунае было создано булгарами Аспаруха, вероятно, по образцу Великой Булгарии, с перенесением уже сложившихся институтов власти и сложной системы титулатуры</w:t>
      </w:r>
      <w:r w:rsidR="008E35B9" w:rsidRPr="0064002C">
        <w:rPr>
          <w:rFonts w:eastAsia="Times New Roman"/>
          <w:spacing w:val="1"/>
          <w:szCs w:val="28"/>
          <w:lang w:eastAsia="ru-RU"/>
        </w:rPr>
        <w:t xml:space="preserve"> [67, </w:t>
      </w:r>
      <w:r w:rsidR="008E35B9" w:rsidRPr="0064002C">
        <w:rPr>
          <w:rFonts w:eastAsia="Times New Roman"/>
          <w:spacing w:val="1"/>
          <w:szCs w:val="28"/>
          <w:lang w:val="en-US" w:eastAsia="ru-RU"/>
        </w:rPr>
        <w:t>c</w:t>
      </w:r>
      <w:r w:rsidR="008E35B9" w:rsidRPr="0064002C">
        <w:rPr>
          <w:rFonts w:eastAsia="Times New Roman"/>
          <w:spacing w:val="1"/>
          <w:szCs w:val="28"/>
          <w:lang w:eastAsia="ru-RU"/>
        </w:rPr>
        <w:t>. 8]</w:t>
      </w:r>
      <w:r w:rsidRPr="0064002C">
        <w:rPr>
          <w:rFonts w:eastAsia="Times New Roman"/>
          <w:spacing w:val="1"/>
          <w:szCs w:val="28"/>
          <w:lang w:eastAsia="ru-RU"/>
        </w:rPr>
        <w:t>.</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На включение булгар в общетюркскую культурную цивилизацию указывает распространение тюркской рунической письменности в Восточной Европе с конца </w:t>
      </w:r>
      <w:r w:rsidRPr="0064002C">
        <w:rPr>
          <w:rFonts w:eastAsia="Times New Roman"/>
          <w:spacing w:val="1"/>
          <w:szCs w:val="28"/>
          <w:lang w:val="en-US" w:eastAsia="ru-RU"/>
        </w:rPr>
        <w:t>VII</w:t>
      </w:r>
      <w:r w:rsidRPr="0064002C">
        <w:rPr>
          <w:rFonts w:eastAsia="Times New Roman"/>
          <w:spacing w:val="1"/>
          <w:szCs w:val="28"/>
          <w:lang w:eastAsia="ru-RU"/>
        </w:rPr>
        <w:t xml:space="preserve"> в., что явилось </w:t>
      </w:r>
      <w:r w:rsidR="009D1DA1">
        <w:rPr>
          <w:rFonts w:eastAsia="Times New Roman"/>
          <w:spacing w:val="1"/>
          <w:szCs w:val="28"/>
          <w:lang w:eastAsia="ru-RU"/>
        </w:rPr>
        <w:t xml:space="preserve">важным наследием </w:t>
      </w:r>
      <w:r w:rsidRPr="0064002C">
        <w:rPr>
          <w:rFonts w:eastAsia="Times New Roman"/>
          <w:spacing w:val="1"/>
          <w:szCs w:val="28"/>
          <w:lang w:eastAsia="ru-RU"/>
        </w:rPr>
        <w:t xml:space="preserve">Тюркских каганатов.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И.Л. Кызласовым тюркская руническая письменность была классифицирована по типам алфавитов: азиатские (енисейский; южно-енисейский; орхонский; таласский; ачикташский; исфаринский) и восточно-европейские (донской; кубанский)</w:t>
      </w:r>
      <w:r w:rsidR="00CB3AA8" w:rsidRPr="0064002C">
        <w:rPr>
          <w:rFonts w:eastAsia="Times New Roman"/>
          <w:spacing w:val="1"/>
          <w:szCs w:val="28"/>
          <w:lang w:eastAsia="ru-RU"/>
        </w:rPr>
        <w:t xml:space="preserve"> [</w:t>
      </w:r>
      <w:r w:rsidR="0011463D" w:rsidRPr="0064002C">
        <w:rPr>
          <w:rFonts w:eastAsia="Times New Roman"/>
          <w:spacing w:val="1"/>
          <w:szCs w:val="28"/>
          <w:lang w:eastAsia="ru-RU"/>
        </w:rPr>
        <w:t xml:space="preserve">52, </w:t>
      </w:r>
      <w:r w:rsidR="0011463D" w:rsidRPr="0064002C">
        <w:rPr>
          <w:rFonts w:eastAsia="Times New Roman"/>
          <w:spacing w:val="1"/>
          <w:szCs w:val="28"/>
          <w:lang w:val="en-US" w:eastAsia="ru-RU"/>
        </w:rPr>
        <w:t>c</w:t>
      </w:r>
      <w:r w:rsidR="0011463D" w:rsidRPr="0064002C">
        <w:rPr>
          <w:rFonts w:eastAsia="Times New Roman"/>
          <w:spacing w:val="1"/>
          <w:szCs w:val="28"/>
          <w:lang w:eastAsia="ru-RU"/>
        </w:rPr>
        <w:t xml:space="preserve">. 260; 53, </w:t>
      </w:r>
      <w:r w:rsidR="0011463D" w:rsidRPr="0064002C">
        <w:rPr>
          <w:rFonts w:eastAsia="Times New Roman"/>
          <w:spacing w:val="1"/>
          <w:szCs w:val="28"/>
          <w:lang w:val="en-US" w:eastAsia="ru-RU"/>
        </w:rPr>
        <w:t>c</w:t>
      </w:r>
      <w:r w:rsidR="0011463D" w:rsidRPr="0064002C">
        <w:rPr>
          <w:rFonts w:eastAsia="Times New Roman"/>
          <w:spacing w:val="1"/>
          <w:szCs w:val="28"/>
          <w:lang w:eastAsia="ru-RU"/>
        </w:rPr>
        <w:t>. 42, 65</w:t>
      </w:r>
      <w:r w:rsidR="0011463D" w:rsidRPr="0064002C">
        <w:rPr>
          <w:szCs w:val="28"/>
        </w:rPr>
        <w:t>–</w:t>
      </w:r>
      <w:r w:rsidR="00927E17" w:rsidRPr="0064002C">
        <w:rPr>
          <w:rFonts w:eastAsia="Times New Roman"/>
          <w:spacing w:val="1"/>
          <w:szCs w:val="28"/>
          <w:lang w:eastAsia="ru-RU"/>
        </w:rPr>
        <w:t>78; 55</w:t>
      </w:r>
      <w:r w:rsidR="00CB3AA8" w:rsidRPr="0064002C">
        <w:rPr>
          <w:rFonts w:eastAsia="Times New Roman"/>
          <w:spacing w:val="1"/>
          <w:szCs w:val="28"/>
          <w:lang w:eastAsia="ru-RU"/>
        </w:rPr>
        <w:t>]</w:t>
      </w:r>
      <w:r w:rsidRPr="0064002C">
        <w:rPr>
          <w:rFonts w:eastAsia="Times New Roman"/>
          <w:spacing w:val="1"/>
          <w:szCs w:val="28"/>
          <w:lang w:eastAsia="ru-RU"/>
        </w:rPr>
        <w:t xml:space="preserve">. </w:t>
      </w:r>
    </w:p>
    <w:p w:rsidR="001E16D7" w:rsidRPr="0064002C" w:rsidRDefault="00A43597" w:rsidP="00B46E4C">
      <w:pPr>
        <w:spacing w:line="360" w:lineRule="auto"/>
        <w:ind w:firstLine="709"/>
        <w:jc w:val="both"/>
        <w:rPr>
          <w:rFonts w:eastAsia="Times New Roman"/>
          <w:szCs w:val="28"/>
          <w:lang w:eastAsia="ru-RU"/>
        </w:rPr>
      </w:pPr>
      <w:r>
        <w:rPr>
          <w:rFonts w:eastAsia="Times New Roman"/>
          <w:szCs w:val="28"/>
          <w:lang w:eastAsia="ru-RU"/>
        </w:rPr>
        <w:t>Т</w:t>
      </w:r>
      <w:r w:rsidR="001E16D7" w:rsidRPr="0064002C">
        <w:rPr>
          <w:rFonts w:eastAsia="Times New Roman"/>
          <w:szCs w:val="28"/>
          <w:lang w:eastAsia="ru-RU"/>
        </w:rPr>
        <w:t>юркские орхоно–енисейские рунические памятники, удалось расшифровать и систематизировать</w:t>
      </w:r>
      <w:r w:rsidR="00DA5D0B" w:rsidRPr="0064002C">
        <w:rPr>
          <w:rFonts w:eastAsia="Times New Roman"/>
          <w:szCs w:val="28"/>
          <w:lang w:eastAsia="ru-RU"/>
        </w:rPr>
        <w:t xml:space="preserve"> [23; 24; 25; 26; 35; 36]</w:t>
      </w:r>
      <w:r w:rsidR="001E16D7" w:rsidRPr="0064002C">
        <w:rPr>
          <w:rFonts w:eastAsia="Times New Roman"/>
          <w:szCs w:val="28"/>
          <w:lang w:eastAsia="ru-RU"/>
        </w:rPr>
        <w:t>. Однако, эти достижения не помогли расшифровке восточно-европейской руники</w:t>
      </w:r>
      <w:r w:rsidR="00B047A5" w:rsidRPr="0064002C">
        <w:rPr>
          <w:rFonts w:eastAsia="Times New Roman"/>
          <w:szCs w:val="28"/>
          <w:lang w:eastAsia="ru-RU"/>
        </w:rPr>
        <w:t xml:space="preserve"> [16; 21</w:t>
      </w:r>
      <w:r w:rsidR="00927E17" w:rsidRPr="0064002C">
        <w:rPr>
          <w:rFonts w:eastAsia="Times New Roman"/>
          <w:szCs w:val="28"/>
          <w:lang w:eastAsia="ru-RU"/>
        </w:rPr>
        <w:t>, s. 17–44.</w:t>
      </w:r>
      <w:r w:rsidR="00B047A5" w:rsidRPr="0064002C">
        <w:rPr>
          <w:rFonts w:eastAsia="Times New Roman"/>
          <w:szCs w:val="28"/>
          <w:lang w:eastAsia="ru-RU"/>
        </w:rPr>
        <w:t>]</w:t>
      </w:r>
      <w:r w:rsidR="001E16D7" w:rsidRPr="0064002C">
        <w:rPr>
          <w:rFonts w:eastAsia="Times New Roman"/>
          <w:szCs w:val="28"/>
          <w:lang w:eastAsia="ru-RU"/>
        </w:rPr>
        <w:t>, основу которой составили донской и кубанский алфавит. Существующие варианты расшифровок не являются общепризнанными.</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Кубанский алфавит позже применялся в Волжской Булгарии, что указывает его носителем булгар</w:t>
      </w:r>
      <w:r w:rsidR="00E86251" w:rsidRPr="0064002C">
        <w:rPr>
          <w:rFonts w:eastAsia="Times New Roman"/>
          <w:spacing w:val="1"/>
          <w:szCs w:val="28"/>
          <w:lang w:eastAsia="ru-RU"/>
        </w:rPr>
        <w:t xml:space="preserve"> [</w:t>
      </w:r>
      <w:r w:rsidR="00F2349D" w:rsidRPr="0064002C">
        <w:rPr>
          <w:rFonts w:eastAsia="Times New Roman"/>
          <w:spacing w:val="1"/>
          <w:szCs w:val="28"/>
          <w:lang w:eastAsia="ru-RU"/>
        </w:rPr>
        <w:t xml:space="preserve">38; 41; </w:t>
      </w:r>
      <w:r w:rsidR="00E86251" w:rsidRPr="0064002C">
        <w:rPr>
          <w:rFonts w:eastAsia="Times New Roman"/>
          <w:spacing w:val="1"/>
          <w:szCs w:val="28"/>
          <w:lang w:eastAsia="ru-RU"/>
        </w:rPr>
        <w:t xml:space="preserve">47, </w:t>
      </w:r>
      <w:r w:rsidR="00E86251" w:rsidRPr="0064002C">
        <w:rPr>
          <w:rFonts w:eastAsia="Times New Roman"/>
          <w:spacing w:val="1"/>
          <w:szCs w:val="28"/>
          <w:lang w:val="en-US" w:eastAsia="ru-RU"/>
        </w:rPr>
        <w:t>c</w:t>
      </w:r>
      <w:r w:rsidR="00E86251" w:rsidRPr="0064002C">
        <w:rPr>
          <w:rFonts w:eastAsia="Times New Roman"/>
          <w:spacing w:val="1"/>
          <w:szCs w:val="28"/>
          <w:lang w:eastAsia="ru-RU"/>
        </w:rPr>
        <w:t>. 79</w:t>
      </w:r>
      <w:r w:rsidR="00E86251" w:rsidRPr="0064002C">
        <w:rPr>
          <w:szCs w:val="28"/>
        </w:rPr>
        <w:t>–</w:t>
      </w:r>
      <w:r w:rsidR="00E86251" w:rsidRPr="0064002C">
        <w:rPr>
          <w:rFonts w:eastAsia="Times New Roman"/>
          <w:spacing w:val="1"/>
          <w:szCs w:val="28"/>
          <w:lang w:eastAsia="ru-RU"/>
        </w:rPr>
        <w:t xml:space="preserve">80; </w:t>
      </w:r>
      <w:r w:rsidR="00F2349D" w:rsidRPr="0064002C">
        <w:rPr>
          <w:rFonts w:eastAsia="Times New Roman"/>
          <w:spacing w:val="1"/>
          <w:szCs w:val="28"/>
          <w:lang w:eastAsia="ru-RU"/>
        </w:rPr>
        <w:t xml:space="preserve">51, б.13-24; </w:t>
      </w:r>
      <w:r w:rsidR="00E86251" w:rsidRPr="0064002C">
        <w:rPr>
          <w:rFonts w:eastAsia="Times New Roman"/>
          <w:spacing w:val="1"/>
          <w:szCs w:val="28"/>
          <w:lang w:eastAsia="ru-RU"/>
        </w:rPr>
        <w:t xml:space="preserve">54; </w:t>
      </w:r>
      <w:r w:rsidR="00F2349D" w:rsidRPr="0064002C">
        <w:rPr>
          <w:rFonts w:eastAsia="Times New Roman"/>
          <w:spacing w:val="1"/>
          <w:szCs w:val="28"/>
          <w:lang w:eastAsia="ru-RU"/>
        </w:rPr>
        <w:t xml:space="preserve">57, </w:t>
      </w:r>
      <w:r w:rsidR="00F2349D" w:rsidRPr="0064002C">
        <w:rPr>
          <w:rFonts w:eastAsia="Times New Roman"/>
          <w:spacing w:val="1"/>
          <w:szCs w:val="28"/>
          <w:lang w:val="en-US" w:eastAsia="ru-RU"/>
        </w:rPr>
        <w:t>c</w:t>
      </w:r>
      <w:r w:rsidR="00927E17" w:rsidRPr="0064002C">
        <w:rPr>
          <w:rFonts w:eastAsia="Times New Roman"/>
          <w:spacing w:val="1"/>
          <w:szCs w:val="28"/>
          <w:lang w:eastAsia="ru-RU"/>
        </w:rPr>
        <w:t>. 226</w:t>
      </w:r>
      <w:r w:rsidR="00E86251" w:rsidRPr="0064002C">
        <w:rPr>
          <w:rFonts w:eastAsia="Times New Roman"/>
          <w:spacing w:val="1"/>
          <w:szCs w:val="28"/>
          <w:lang w:eastAsia="ru-RU"/>
        </w:rPr>
        <w:t>]</w:t>
      </w:r>
      <w:r w:rsidRPr="0064002C">
        <w:rPr>
          <w:rFonts w:eastAsia="Times New Roman"/>
          <w:spacing w:val="1"/>
          <w:szCs w:val="28"/>
          <w:lang w:eastAsia="ru-RU"/>
        </w:rPr>
        <w:t>. Э. Трыярский допускает, что булгары Аспаруха и Ку</w:t>
      </w:r>
      <w:r w:rsidR="00FF095A">
        <w:rPr>
          <w:rFonts w:eastAsia="Times New Roman"/>
          <w:spacing w:val="1"/>
          <w:szCs w:val="28"/>
          <w:lang w:eastAsia="ru-RU"/>
        </w:rPr>
        <w:t xml:space="preserve">вера могли принести в Восточную </w:t>
      </w:r>
      <w:r w:rsidRPr="0064002C">
        <w:rPr>
          <w:rFonts w:eastAsia="Times New Roman"/>
          <w:spacing w:val="1"/>
          <w:szCs w:val="28"/>
          <w:lang w:eastAsia="ru-RU"/>
        </w:rPr>
        <w:t>Европу различные типы рунических алфавитов</w:t>
      </w:r>
      <w:r w:rsidR="00FF095A">
        <w:rPr>
          <w:rFonts w:eastAsia="Times New Roman"/>
          <w:spacing w:val="1"/>
          <w:szCs w:val="28"/>
          <w:lang w:eastAsia="ru-RU"/>
        </w:rPr>
        <w:t xml:space="preserve"> </w:t>
      </w:r>
      <w:r w:rsidR="007D5B39" w:rsidRPr="0064002C">
        <w:rPr>
          <w:rFonts w:eastAsia="Times New Roman"/>
          <w:spacing w:val="1"/>
          <w:szCs w:val="28"/>
          <w:lang w:eastAsia="ru-RU"/>
        </w:rPr>
        <w:t xml:space="preserve">[27, </w:t>
      </w:r>
      <w:r w:rsidR="007D5B39" w:rsidRPr="0064002C">
        <w:rPr>
          <w:rFonts w:eastAsia="Times New Roman"/>
          <w:spacing w:val="1"/>
          <w:szCs w:val="28"/>
          <w:lang w:val="en-US" w:eastAsia="ru-RU"/>
        </w:rPr>
        <w:t>p</w:t>
      </w:r>
      <w:r w:rsidR="007D5B39" w:rsidRPr="0064002C">
        <w:rPr>
          <w:rFonts w:eastAsia="Times New Roman"/>
          <w:spacing w:val="1"/>
          <w:szCs w:val="28"/>
          <w:lang w:eastAsia="ru-RU"/>
        </w:rPr>
        <w:t>.</w:t>
      </w:r>
      <w:r w:rsidR="007D5B39" w:rsidRPr="00FF095A">
        <w:rPr>
          <w:rFonts w:eastAsia="Times New Roman"/>
          <w:spacing w:val="1"/>
          <w:szCs w:val="28"/>
          <w:lang w:eastAsia="ru-RU"/>
        </w:rPr>
        <w:t xml:space="preserve"> 270</w:t>
      </w:r>
      <w:r w:rsidR="007D5B39" w:rsidRPr="0064002C">
        <w:rPr>
          <w:rFonts w:eastAsia="Times New Roman"/>
          <w:spacing w:val="1"/>
          <w:szCs w:val="28"/>
          <w:lang w:eastAsia="ru-RU"/>
        </w:rPr>
        <w:t>]</w:t>
      </w:r>
      <w:r w:rsidRPr="0064002C">
        <w:rPr>
          <w:rFonts w:eastAsia="Times New Roman"/>
          <w:spacing w:val="1"/>
          <w:szCs w:val="28"/>
          <w:lang w:eastAsia="ru-RU"/>
        </w:rPr>
        <w:t xml:space="preserve">. Вероятнее, что это произошло с </w:t>
      </w:r>
      <w:r w:rsidR="00FF095A">
        <w:rPr>
          <w:rFonts w:eastAsia="Times New Roman"/>
          <w:spacing w:val="1"/>
          <w:szCs w:val="28"/>
          <w:lang w:eastAsia="ru-RU"/>
        </w:rPr>
        <w:t xml:space="preserve">последующими </w:t>
      </w:r>
      <w:r w:rsidRPr="0064002C">
        <w:rPr>
          <w:rFonts w:eastAsia="Times New Roman"/>
          <w:spacing w:val="1"/>
          <w:szCs w:val="28"/>
          <w:lang w:eastAsia="ru-RU"/>
        </w:rPr>
        <w:t xml:space="preserve">миграции булгар на запад. </w:t>
      </w:r>
    </w:p>
    <w:p w:rsidR="001E16D7"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zCs w:val="28"/>
          <w:lang w:eastAsia="ru-RU"/>
        </w:rPr>
        <w:lastRenderedPageBreak/>
        <w:t xml:space="preserve">В. Бешевлиев и ряд других авторов высказали мнение, что ко времени изобретения глаголицы в </w:t>
      </w:r>
      <w:r w:rsidRPr="0064002C">
        <w:rPr>
          <w:rFonts w:eastAsia="Times New Roman"/>
          <w:szCs w:val="28"/>
          <w:lang w:val="en-US" w:eastAsia="ru-RU"/>
        </w:rPr>
        <w:t>IX</w:t>
      </w:r>
      <w:r w:rsidRPr="0064002C">
        <w:rPr>
          <w:rFonts w:eastAsia="Times New Roman"/>
          <w:szCs w:val="28"/>
          <w:lang w:eastAsia="ru-RU"/>
        </w:rPr>
        <w:t xml:space="preserve"> в. ее создатели Кирилл и Мефодий были хорошо знакомы со знаками тюркской рунической письменности, так как Кирилл (Константин) совершил долгое путешествие в Хазарский каганат, в ходе которого изучал языки</w:t>
      </w:r>
      <w:r w:rsidR="00F0680E" w:rsidRPr="0064002C">
        <w:rPr>
          <w:rFonts w:eastAsia="Times New Roman"/>
          <w:szCs w:val="28"/>
          <w:lang w:eastAsia="ru-RU"/>
        </w:rPr>
        <w:t xml:space="preserve"> [5, </w:t>
      </w:r>
      <w:r w:rsidR="00F0680E" w:rsidRPr="0064002C">
        <w:rPr>
          <w:rFonts w:eastAsia="Times New Roman"/>
          <w:szCs w:val="28"/>
          <w:lang w:val="en-US" w:eastAsia="ru-RU"/>
        </w:rPr>
        <w:t>c</w:t>
      </w:r>
      <w:r w:rsidR="00F0680E" w:rsidRPr="0064002C">
        <w:rPr>
          <w:rFonts w:eastAsia="Times New Roman"/>
          <w:szCs w:val="28"/>
          <w:lang w:eastAsia="ru-RU"/>
        </w:rPr>
        <w:t>. 37</w:t>
      </w:r>
      <w:r w:rsidR="00F0680E" w:rsidRPr="0064002C">
        <w:rPr>
          <w:szCs w:val="28"/>
        </w:rPr>
        <w:t>–</w:t>
      </w:r>
      <w:r w:rsidR="00F0680E" w:rsidRPr="0064002C">
        <w:rPr>
          <w:rFonts w:eastAsia="Times New Roman"/>
          <w:szCs w:val="28"/>
          <w:lang w:eastAsia="ru-RU"/>
        </w:rPr>
        <w:t xml:space="preserve">51; 20; 22; 27; 32, </w:t>
      </w:r>
      <w:r w:rsidR="00F0680E" w:rsidRPr="0064002C">
        <w:rPr>
          <w:rFonts w:eastAsia="Times New Roman"/>
          <w:szCs w:val="28"/>
          <w:lang w:val="en-US" w:eastAsia="ru-RU"/>
        </w:rPr>
        <w:t>c</w:t>
      </w:r>
      <w:r w:rsidR="00F0680E" w:rsidRPr="0064002C">
        <w:rPr>
          <w:rFonts w:eastAsia="Times New Roman"/>
          <w:szCs w:val="28"/>
          <w:lang w:eastAsia="ru-RU"/>
        </w:rPr>
        <w:t>. 21</w:t>
      </w:r>
      <w:r w:rsidR="00F0680E" w:rsidRPr="0064002C">
        <w:rPr>
          <w:szCs w:val="28"/>
        </w:rPr>
        <w:t>–</w:t>
      </w:r>
      <w:r w:rsidR="00F0680E" w:rsidRPr="0064002C">
        <w:rPr>
          <w:rFonts w:eastAsia="Times New Roman"/>
          <w:szCs w:val="28"/>
          <w:lang w:eastAsia="ru-RU"/>
        </w:rPr>
        <w:t>22; 58]</w:t>
      </w:r>
      <w:r w:rsidRPr="0064002C">
        <w:rPr>
          <w:rFonts w:eastAsia="Times New Roman"/>
          <w:szCs w:val="28"/>
          <w:lang w:eastAsia="ru-RU"/>
        </w:rPr>
        <w:t>.</w:t>
      </w:r>
    </w:p>
    <w:p w:rsidR="00346561" w:rsidRPr="0064002C" w:rsidRDefault="001E16D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Распространение памятников восточно-европейской руники на Каме, Волге, северном Кавказе, Дону, Добрудже, Дунае и Балканах позволило ученым связать их именно с булгарами – единственным народом, зафиксированным на всех этих территориях</w:t>
      </w:r>
      <w:r w:rsidR="00133DDD" w:rsidRPr="0064002C">
        <w:rPr>
          <w:rFonts w:eastAsia="Times New Roman"/>
          <w:spacing w:val="1"/>
          <w:szCs w:val="28"/>
          <w:lang w:eastAsia="ru-RU"/>
        </w:rPr>
        <w:t xml:space="preserve"> [</w:t>
      </w:r>
      <w:r w:rsidR="004451C9" w:rsidRPr="0064002C">
        <w:rPr>
          <w:rFonts w:eastAsia="Times New Roman"/>
          <w:spacing w:val="1"/>
          <w:szCs w:val="28"/>
          <w:lang w:eastAsia="ru-RU"/>
        </w:rPr>
        <w:t xml:space="preserve">28, </w:t>
      </w:r>
      <w:r w:rsidR="004451C9" w:rsidRPr="0064002C">
        <w:rPr>
          <w:rFonts w:eastAsia="Times New Roman"/>
          <w:spacing w:val="1"/>
          <w:szCs w:val="28"/>
          <w:lang w:val="en-US" w:eastAsia="ru-RU"/>
        </w:rPr>
        <w:t>c</w:t>
      </w:r>
      <w:r w:rsidR="004451C9" w:rsidRPr="0064002C">
        <w:rPr>
          <w:rFonts w:eastAsia="Times New Roman"/>
          <w:spacing w:val="1"/>
          <w:szCs w:val="28"/>
          <w:lang w:eastAsia="ru-RU"/>
        </w:rPr>
        <w:t>. 169</w:t>
      </w:r>
      <w:r w:rsidR="004451C9" w:rsidRPr="0064002C">
        <w:rPr>
          <w:szCs w:val="28"/>
        </w:rPr>
        <w:t>–</w:t>
      </w:r>
      <w:r w:rsidR="004451C9" w:rsidRPr="0064002C">
        <w:rPr>
          <w:rFonts w:eastAsia="Times New Roman"/>
          <w:spacing w:val="1"/>
          <w:szCs w:val="28"/>
          <w:lang w:eastAsia="ru-RU"/>
        </w:rPr>
        <w:t>170; 33, с. 82</w:t>
      </w:r>
      <w:r w:rsidR="004451C9" w:rsidRPr="0064002C">
        <w:rPr>
          <w:szCs w:val="28"/>
        </w:rPr>
        <w:t>–</w:t>
      </w:r>
      <w:r w:rsidR="004451C9" w:rsidRPr="0064002C">
        <w:rPr>
          <w:rFonts w:eastAsia="Times New Roman"/>
          <w:spacing w:val="1"/>
          <w:szCs w:val="28"/>
          <w:lang w:eastAsia="ru-RU"/>
        </w:rPr>
        <w:t>93; 39</w:t>
      </w:r>
      <w:r w:rsidR="00ED4DCD" w:rsidRPr="0064002C">
        <w:rPr>
          <w:rFonts w:eastAsia="Times New Roman"/>
          <w:spacing w:val="1"/>
          <w:szCs w:val="28"/>
          <w:lang w:eastAsia="ru-RU"/>
        </w:rPr>
        <w:t xml:space="preserve">, </w:t>
      </w:r>
      <w:r w:rsidR="00ED4DCD" w:rsidRPr="0064002C">
        <w:rPr>
          <w:rFonts w:eastAsia="Times New Roman"/>
          <w:spacing w:val="1"/>
          <w:szCs w:val="28"/>
          <w:lang w:val="en-US" w:eastAsia="ru-RU"/>
        </w:rPr>
        <w:t>c</w:t>
      </w:r>
      <w:r w:rsidR="00ED4DCD" w:rsidRPr="0064002C">
        <w:rPr>
          <w:rFonts w:eastAsia="Times New Roman"/>
          <w:spacing w:val="1"/>
          <w:szCs w:val="28"/>
          <w:lang w:eastAsia="ru-RU"/>
        </w:rPr>
        <w:t>. 158-159</w:t>
      </w:r>
      <w:r w:rsidR="004451C9" w:rsidRPr="0064002C">
        <w:rPr>
          <w:rFonts w:eastAsia="Times New Roman"/>
          <w:spacing w:val="1"/>
          <w:szCs w:val="28"/>
          <w:lang w:eastAsia="ru-RU"/>
        </w:rPr>
        <w:t xml:space="preserve">; 49; </w:t>
      </w:r>
      <w:r w:rsidR="00ED4DCD" w:rsidRPr="0064002C">
        <w:rPr>
          <w:rFonts w:eastAsia="Times New Roman"/>
          <w:spacing w:val="1"/>
          <w:szCs w:val="28"/>
          <w:lang w:eastAsia="ru-RU"/>
        </w:rPr>
        <w:t xml:space="preserve">54; 56, </w:t>
      </w:r>
      <w:r w:rsidR="00ED4DCD" w:rsidRPr="0064002C">
        <w:rPr>
          <w:rFonts w:eastAsia="Times New Roman"/>
          <w:spacing w:val="1"/>
          <w:szCs w:val="28"/>
          <w:lang w:val="en-US" w:eastAsia="ru-RU"/>
        </w:rPr>
        <w:t>c</w:t>
      </w:r>
      <w:r w:rsidR="00ED4DCD" w:rsidRPr="0064002C">
        <w:rPr>
          <w:rFonts w:eastAsia="Times New Roman"/>
          <w:spacing w:val="1"/>
          <w:szCs w:val="28"/>
          <w:lang w:eastAsia="ru-RU"/>
        </w:rPr>
        <w:t xml:space="preserve">. 206; </w:t>
      </w:r>
      <w:r w:rsidR="00133DDD" w:rsidRPr="0064002C">
        <w:rPr>
          <w:rFonts w:eastAsia="Times New Roman"/>
          <w:spacing w:val="1"/>
          <w:szCs w:val="28"/>
          <w:lang w:eastAsia="ru-RU"/>
        </w:rPr>
        <w:t xml:space="preserve">68, </w:t>
      </w:r>
      <w:r w:rsidR="00133DDD" w:rsidRPr="0064002C">
        <w:rPr>
          <w:rFonts w:eastAsia="Times New Roman"/>
          <w:spacing w:val="1"/>
          <w:szCs w:val="28"/>
          <w:lang w:val="en-US" w:eastAsia="ru-RU"/>
        </w:rPr>
        <w:t>c</w:t>
      </w:r>
      <w:r w:rsidR="00133DDD" w:rsidRPr="0064002C">
        <w:rPr>
          <w:rFonts w:eastAsia="Times New Roman"/>
          <w:spacing w:val="1"/>
          <w:szCs w:val="28"/>
          <w:lang w:eastAsia="ru-RU"/>
        </w:rPr>
        <w:t xml:space="preserve">. </w:t>
      </w:r>
      <w:r w:rsidR="004451C9" w:rsidRPr="0064002C">
        <w:rPr>
          <w:rFonts w:eastAsia="Times New Roman"/>
          <w:spacing w:val="1"/>
          <w:szCs w:val="28"/>
          <w:lang w:eastAsia="ru-RU"/>
        </w:rPr>
        <w:t>17</w:t>
      </w:r>
      <w:r w:rsidR="004451C9" w:rsidRPr="0064002C">
        <w:rPr>
          <w:szCs w:val="28"/>
        </w:rPr>
        <w:t>–</w:t>
      </w:r>
      <w:r w:rsidR="00133DDD" w:rsidRPr="0064002C">
        <w:rPr>
          <w:rFonts w:eastAsia="Times New Roman"/>
          <w:spacing w:val="1"/>
          <w:szCs w:val="28"/>
          <w:lang w:eastAsia="ru-RU"/>
        </w:rPr>
        <w:t>23;]</w:t>
      </w:r>
      <w:r w:rsidRPr="0064002C">
        <w:rPr>
          <w:rFonts w:eastAsia="Times New Roman"/>
          <w:spacing w:val="1"/>
          <w:szCs w:val="28"/>
          <w:lang w:eastAsia="ru-RU"/>
        </w:rPr>
        <w:t>.</w:t>
      </w:r>
      <w:r w:rsidR="00A34A87" w:rsidRPr="0064002C">
        <w:rPr>
          <w:rFonts w:eastAsia="Times New Roman"/>
          <w:spacing w:val="1"/>
          <w:szCs w:val="28"/>
          <w:lang w:eastAsia="ru-RU"/>
        </w:rPr>
        <w:t xml:space="preserve"> О</w:t>
      </w:r>
      <w:r w:rsidR="00346561" w:rsidRPr="0064002C">
        <w:rPr>
          <w:rFonts w:eastAsia="Times New Roman"/>
          <w:spacing w:val="1"/>
          <w:szCs w:val="28"/>
          <w:lang w:eastAsia="ru-RU"/>
        </w:rPr>
        <w:t>кончательную</w:t>
      </w:r>
      <w:r w:rsidR="00EF33B0" w:rsidRPr="0064002C">
        <w:rPr>
          <w:rFonts w:eastAsia="Times New Roman"/>
          <w:spacing w:val="1"/>
          <w:szCs w:val="28"/>
          <w:lang w:eastAsia="ru-RU"/>
        </w:rPr>
        <w:t xml:space="preserve"> уверенность в этом </w:t>
      </w:r>
      <w:r w:rsidR="00A34A87" w:rsidRPr="0064002C">
        <w:rPr>
          <w:rFonts w:eastAsia="Times New Roman"/>
          <w:spacing w:val="1"/>
          <w:szCs w:val="28"/>
          <w:lang w:eastAsia="ru-RU"/>
        </w:rPr>
        <w:t xml:space="preserve">может </w:t>
      </w:r>
      <w:r w:rsidR="00346561" w:rsidRPr="0064002C">
        <w:rPr>
          <w:rFonts w:eastAsia="Times New Roman"/>
          <w:spacing w:val="1"/>
          <w:szCs w:val="28"/>
          <w:lang w:eastAsia="ru-RU"/>
        </w:rPr>
        <w:t>при</w:t>
      </w:r>
      <w:r w:rsidR="00527CBE" w:rsidRPr="0064002C">
        <w:rPr>
          <w:rFonts w:eastAsia="Times New Roman"/>
          <w:spacing w:val="1"/>
          <w:szCs w:val="28"/>
          <w:lang w:eastAsia="ru-RU"/>
        </w:rPr>
        <w:t>дат</w:t>
      </w:r>
      <w:r w:rsidR="00A34A87" w:rsidRPr="0064002C">
        <w:rPr>
          <w:rFonts w:eastAsia="Times New Roman"/>
          <w:spacing w:val="1"/>
          <w:szCs w:val="28"/>
          <w:lang w:eastAsia="ru-RU"/>
        </w:rPr>
        <w:t>ь</w:t>
      </w:r>
      <w:r w:rsidR="00527CBE" w:rsidRPr="0064002C">
        <w:rPr>
          <w:rFonts w:eastAsia="Times New Roman"/>
          <w:spacing w:val="1"/>
          <w:szCs w:val="28"/>
          <w:lang w:eastAsia="ru-RU"/>
        </w:rPr>
        <w:t xml:space="preserve"> расшифровка</w:t>
      </w:r>
      <w:r w:rsidR="00EB2FF1" w:rsidRPr="0064002C">
        <w:rPr>
          <w:rFonts w:eastAsia="Times New Roman"/>
          <w:spacing w:val="1"/>
          <w:szCs w:val="28"/>
          <w:lang w:eastAsia="ru-RU"/>
        </w:rPr>
        <w:t xml:space="preserve"> </w:t>
      </w:r>
      <w:r w:rsidR="00A34A87" w:rsidRPr="0064002C">
        <w:rPr>
          <w:rFonts w:eastAsia="Times New Roman"/>
          <w:spacing w:val="1"/>
          <w:szCs w:val="28"/>
          <w:lang w:eastAsia="ru-RU"/>
        </w:rPr>
        <w:t xml:space="preserve">древней </w:t>
      </w:r>
      <w:r w:rsidR="00EB2FF1" w:rsidRPr="0064002C">
        <w:rPr>
          <w:rFonts w:eastAsia="Times New Roman"/>
          <w:spacing w:val="1"/>
          <w:szCs w:val="28"/>
          <w:lang w:eastAsia="ru-RU"/>
        </w:rPr>
        <w:t xml:space="preserve">восточно-европейской рунической </w:t>
      </w:r>
      <w:r w:rsidR="00A34A87" w:rsidRPr="0064002C">
        <w:rPr>
          <w:rFonts w:eastAsia="Times New Roman"/>
          <w:spacing w:val="1"/>
          <w:szCs w:val="28"/>
          <w:lang w:eastAsia="ru-RU"/>
        </w:rPr>
        <w:t>письменности</w:t>
      </w:r>
      <w:r w:rsidR="00346561" w:rsidRPr="0064002C">
        <w:rPr>
          <w:rFonts w:eastAsia="Times New Roman"/>
          <w:spacing w:val="1"/>
          <w:szCs w:val="28"/>
          <w:lang w:eastAsia="ru-RU"/>
        </w:rPr>
        <w:t xml:space="preserve">. </w:t>
      </w:r>
    </w:p>
    <w:p w:rsidR="00E00CF8" w:rsidRPr="0064002C" w:rsidRDefault="00E00CF8"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 xml:space="preserve">   *               *               *</w:t>
      </w:r>
    </w:p>
    <w:p w:rsidR="00AA5577" w:rsidRPr="0064002C" w:rsidRDefault="00AA5577" w:rsidP="00B46E4C">
      <w:pPr>
        <w:spacing w:line="360" w:lineRule="auto"/>
        <w:ind w:firstLine="709"/>
        <w:jc w:val="both"/>
        <w:rPr>
          <w:rFonts w:eastAsia="Times New Roman"/>
          <w:spacing w:val="1"/>
          <w:szCs w:val="28"/>
          <w:lang w:eastAsia="ru-RU"/>
        </w:rPr>
      </w:pPr>
      <w:r w:rsidRPr="0064002C">
        <w:rPr>
          <w:rFonts w:eastAsia="Times New Roman"/>
          <w:spacing w:val="1"/>
          <w:szCs w:val="28"/>
          <w:lang w:eastAsia="ru-RU"/>
        </w:rPr>
        <w:t>С</w:t>
      </w:r>
      <w:r w:rsidR="00E00CF8" w:rsidRPr="0064002C">
        <w:rPr>
          <w:rFonts w:eastAsia="Times New Roman"/>
          <w:spacing w:val="1"/>
          <w:szCs w:val="28"/>
          <w:lang w:eastAsia="ru-RU"/>
        </w:rPr>
        <w:t xml:space="preserve"> 560-х годов и до распада Тюркского каганата с перерывами на междоусобицы можно обозначить </w:t>
      </w:r>
      <w:r w:rsidR="005E58FB" w:rsidRPr="0064002C">
        <w:rPr>
          <w:rFonts w:eastAsia="Times New Roman"/>
          <w:spacing w:val="1"/>
          <w:szCs w:val="28"/>
          <w:lang w:eastAsia="ru-RU"/>
        </w:rPr>
        <w:t xml:space="preserve">как </w:t>
      </w:r>
      <w:r w:rsidR="00E00CF8" w:rsidRPr="0064002C">
        <w:rPr>
          <w:rFonts w:eastAsia="Times New Roman"/>
          <w:spacing w:val="1"/>
          <w:szCs w:val="28"/>
          <w:lang w:eastAsia="ru-RU"/>
        </w:rPr>
        <w:t xml:space="preserve">первый в истории опыт интеграции народов и территорий от Китая до Европы. </w:t>
      </w:r>
    </w:p>
    <w:p w:rsidR="00E00CF8" w:rsidRPr="0064002C" w:rsidRDefault="00784A2A" w:rsidP="00B46E4C">
      <w:pPr>
        <w:spacing w:line="360" w:lineRule="auto"/>
        <w:ind w:firstLine="709"/>
        <w:jc w:val="both"/>
        <w:rPr>
          <w:rFonts w:eastAsia="Times New Roman"/>
          <w:spacing w:val="1"/>
          <w:szCs w:val="28"/>
          <w:lang w:eastAsia="ru-RU"/>
        </w:rPr>
      </w:pPr>
      <w:r>
        <w:rPr>
          <w:rFonts w:eastAsia="Times New Roman"/>
          <w:spacing w:val="1"/>
          <w:szCs w:val="28"/>
          <w:lang w:eastAsia="ru-RU"/>
        </w:rPr>
        <w:t xml:space="preserve">Интеграция на </w:t>
      </w:r>
      <w:r w:rsidR="00066495" w:rsidRPr="0064002C">
        <w:rPr>
          <w:rFonts w:eastAsia="Times New Roman"/>
          <w:spacing w:val="1"/>
          <w:szCs w:val="28"/>
          <w:lang w:eastAsia="ru-RU"/>
        </w:rPr>
        <w:t>огромных территориях способствовала не только развитию торговли и экономическому росту, но и богатей</w:t>
      </w:r>
      <w:r w:rsidR="00AA5577" w:rsidRPr="0064002C">
        <w:rPr>
          <w:rFonts w:eastAsia="Times New Roman"/>
          <w:spacing w:val="1"/>
          <w:szCs w:val="28"/>
          <w:lang w:eastAsia="ru-RU"/>
        </w:rPr>
        <w:t xml:space="preserve">шему </w:t>
      </w:r>
      <w:r w:rsidR="00172202" w:rsidRPr="0064002C">
        <w:rPr>
          <w:rFonts w:eastAsia="Times New Roman"/>
          <w:spacing w:val="1"/>
          <w:szCs w:val="28"/>
          <w:lang w:eastAsia="ru-RU"/>
        </w:rPr>
        <w:t xml:space="preserve">технологическому и </w:t>
      </w:r>
      <w:r w:rsidR="00AA5577" w:rsidRPr="0064002C">
        <w:rPr>
          <w:rFonts w:eastAsia="Times New Roman"/>
          <w:spacing w:val="1"/>
          <w:szCs w:val="28"/>
          <w:lang w:eastAsia="ru-RU"/>
        </w:rPr>
        <w:t xml:space="preserve">культурному обмену, значение которого еще предстоит осмыслить. </w:t>
      </w:r>
      <w:r w:rsidR="00066495" w:rsidRPr="0064002C">
        <w:rPr>
          <w:rFonts w:eastAsia="Times New Roman"/>
          <w:spacing w:val="1"/>
          <w:szCs w:val="28"/>
          <w:lang w:eastAsia="ru-RU"/>
        </w:rPr>
        <w:t xml:space="preserve"> </w:t>
      </w:r>
    </w:p>
    <w:p w:rsidR="006B1BA7" w:rsidRPr="006B1BA7" w:rsidRDefault="006B1BA7" w:rsidP="00B46E4C">
      <w:pPr>
        <w:spacing w:line="360" w:lineRule="auto"/>
        <w:ind w:firstLine="709"/>
        <w:jc w:val="both"/>
        <w:rPr>
          <w:rFonts w:eastAsia="Times New Roman"/>
          <w:spacing w:val="1"/>
          <w:szCs w:val="28"/>
          <w:lang w:eastAsia="ru-RU"/>
        </w:rPr>
      </w:pP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СПИСОК ИСТОЧНИКОВ:</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eastAsia="ru-RU"/>
        </w:rPr>
        <w:t>1.</w:t>
      </w:r>
      <w:r w:rsidRPr="006B1BA7">
        <w:rPr>
          <w:rFonts w:eastAsia="Times New Roman"/>
          <w:spacing w:val="1"/>
          <w:szCs w:val="28"/>
          <w:lang w:eastAsia="ru-RU"/>
        </w:rPr>
        <w:tab/>
        <w:t xml:space="preserve">Lewicki Т. Zrodla arabskie do dziejow Slowianszyzny. </w:t>
      </w:r>
      <w:r w:rsidRPr="006B1BA7">
        <w:rPr>
          <w:rFonts w:eastAsia="Times New Roman"/>
          <w:spacing w:val="1"/>
          <w:szCs w:val="28"/>
          <w:lang w:val="en-US" w:eastAsia="ru-RU"/>
        </w:rPr>
        <w:t xml:space="preserve">Wroclaw–Warszawa–Krakow–Gdansk, 1977. T. 2. Cz. 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val="en-US" w:eastAsia="ru-RU"/>
        </w:rPr>
        <w:t>2.</w:t>
      </w:r>
      <w:r w:rsidRPr="006B1BA7">
        <w:rPr>
          <w:rFonts w:eastAsia="Times New Roman"/>
          <w:spacing w:val="1"/>
          <w:szCs w:val="28"/>
          <w:lang w:val="en-US" w:eastAsia="ru-RU"/>
        </w:rPr>
        <w:tab/>
        <w:t xml:space="preserve">Pritsak O. Die bulgarische Furstenliste und die Sprache der Protobulgaren. </w:t>
      </w:r>
      <w:r w:rsidRPr="006B1BA7">
        <w:rPr>
          <w:rFonts w:eastAsia="Times New Roman"/>
          <w:spacing w:val="1"/>
          <w:szCs w:val="28"/>
          <w:lang w:eastAsia="ru-RU"/>
        </w:rPr>
        <w:t xml:space="preserve">Wiesbaden, 1955.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w:t>
      </w:r>
      <w:r w:rsidRPr="006B1BA7">
        <w:rPr>
          <w:rFonts w:eastAsia="Times New Roman"/>
          <w:spacing w:val="1"/>
          <w:szCs w:val="28"/>
          <w:lang w:eastAsia="ru-RU"/>
        </w:rPr>
        <w:tab/>
        <w:t xml:space="preserve">Агафий. О царствовании Юстиниана / Пер. М.В. Левченко. М., 1953.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w:t>
      </w:r>
      <w:r w:rsidRPr="006B1BA7">
        <w:rPr>
          <w:rFonts w:eastAsia="Times New Roman"/>
          <w:spacing w:val="1"/>
          <w:szCs w:val="28"/>
          <w:lang w:eastAsia="ru-RU"/>
        </w:rPr>
        <w:tab/>
        <w:t>Голб Н., Прицак О. Хазарско–еврейские документы X века / Пер. В.Л. Вихнович, ред., комм. В.Я. Петрухин. М.–Иерусалим, 1997. ВСТАВИТЬ ОБЩ.  С. 53.</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w:t>
      </w:r>
      <w:r w:rsidRPr="006B1BA7">
        <w:rPr>
          <w:rFonts w:eastAsia="Times New Roman"/>
          <w:spacing w:val="1"/>
          <w:szCs w:val="28"/>
          <w:lang w:eastAsia="ru-RU"/>
        </w:rPr>
        <w:tab/>
        <w:t xml:space="preserve">Житие Константина–Кирилла / Подг. текста и пер. Л.В. Мошковой и А.А. Турилова, комм. Б.Н. Флори (Библиотека литературы древней Руси). СПб., 1999. Т. 2. С. 22–65.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w:t>
      </w:r>
      <w:r w:rsidRPr="006B1BA7">
        <w:rPr>
          <w:rFonts w:eastAsia="Times New Roman"/>
          <w:spacing w:val="1"/>
          <w:szCs w:val="28"/>
          <w:lang w:eastAsia="ru-RU"/>
        </w:rPr>
        <w:tab/>
        <w:t xml:space="preserve">Коковцов П.К. Еврейско–хазарская переписка в X в. Л., 1932.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lastRenderedPageBreak/>
        <w:t>7.</w:t>
      </w:r>
      <w:r w:rsidRPr="006B1BA7">
        <w:rPr>
          <w:rFonts w:eastAsia="Times New Roman"/>
          <w:spacing w:val="1"/>
          <w:szCs w:val="28"/>
          <w:lang w:eastAsia="ru-RU"/>
        </w:rPr>
        <w:tab/>
        <w:t xml:space="preserve">Менандр Византиец. История / Византийские историки: Дексипп, Эвнапий, Олимпиодор, Малх, Петр Магистр, Менандр, Кандид Исавр, Ноннос и Феофан Византиец. / Пер. Г.С. Дестуниса. СПб., 1860. С. 311–470.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8.</w:t>
      </w:r>
      <w:r w:rsidRPr="006B1BA7">
        <w:rPr>
          <w:rFonts w:eastAsia="Times New Roman"/>
          <w:spacing w:val="1"/>
          <w:szCs w:val="28"/>
          <w:lang w:eastAsia="ru-RU"/>
        </w:rPr>
        <w:tab/>
        <w:t xml:space="preserve">Попов А.Н. Обзор хронографов русской редакции. М., 1866. Вып. I.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9.</w:t>
      </w:r>
      <w:r w:rsidRPr="006B1BA7">
        <w:rPr>
          <w:rFonts w:eastAsia="Times New Roman"/>
          <w:spacing w:val="1"/>
          <w:szCs w:val="28"/>
          <w:lang w:eastAsia="ru-RU"/>
        </w:rPr>
        <w:tab/>
        <w:t>Прокопий из Кесарии. Война с готами / Пер. С.П. Кондратьева. М., 1950.</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10.</w:t>
      </w:r>
      <w:r w:rsidRPr="006B1BA7">
        <w:rPr>
          <w:rFonts w:eastAsia="Times New Roman"/>
          <w:spacing w:val="1"/>
          <w:szCs w:val="28"/>
          <w:lang w:eastAsia="ru-RU"/>
        </w:rPr>
        <w:tab/>
        <w:t xml:space="preserve"> Ронин В.К. Так называемая хроника Фредегара / Свод древнейших письменных известий о славянах. М., 1995. Т. II. С. 364–397.</w:t>
      </w:r>
    </w:p>
    <w:p w:rsidR="006B1BA7" w:rsidRPr="0099090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11.</w:t>
      </w:r>
      <w:r w:rsidRPr="006B1BA7">
        <w:rPr>
          <w:rFonts w:eastAsia="Times New Roman"/>
          <w:spacing w:val="1"/>
          <w:szCs w:val="28"/>
          <w:lang w:eastAsia="ru-RU"/>
        </w:rPr>
        <w:tab/>
        <w:t xml:space="preserve"> Чичуров И.С. Византийские исторические сочинения: «Хронография» Феофана, «Бревиарий» Никифора / Текст, пер., комм. М</w:t>
      </w:r>
      <w:r w:rsidRPr="00990907">
        <w:rPr>
          <w:rFonts w:eastAsia="Times New Roman"/>
          <w:spacing w:val="1"/>
          <w:szCs w:val="28"/>
          <w:lang w:eastAsia="ru-RU"/>
        </w:rPr>
        <w:t xml:space="preserve">., 1980. </w:t>
      </w:r>
    </w:p>
    <w:p w:rsidR="006B1BA7" w:rsidRPr="00990907" w:rsidRDefault="006B1BA7" w:rsidP="00B46E4C">
      <w:pPr>
        <w:spacing w:line="240" w:lineRule="auto"/>
        <w:ind w:firstLine="709"/>
        <w:jc w:val="both"/>
        <w:rPr>
          <w:rFonts w:eastAsia="Times New Roman"/>
          <w:spacing w:val="1"/>
          <w:szCs w:val="28"/>
          <w:lang w:eastAsia="ru-RU"/>
        </w:rPr>
      </w:pPr>
    </w:p>
    <w:p w:rsidR="006B1BA7" w:rsidRPr="0099090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СПИСОК</w:t>
      </w:r>
      <w:r w:rsidRPr="00990907">
        <w:rPr>
          <w:rFonts w:eastAsia="Times New Roman"/>
          <w:spacing w:val="1"/>
          <w:szCs w:val="28"/>
          <w:lang w:eastAsia="ru-RU"/>
        </w:rPr>
        <w:t xml:space="preserve"> </w:t>
      </w:r>
      <w:r w:rsidRPr="006B1BA7">
        <w:rPr>
          <w:rFonts w:eastAsia="Times New Roman"/>
          <w:spacing w:val="1"/>
          <w:szCs w:val="28"/>
          <w:lang w:eastAsia="ru-RU"/>
        </w:rPr>
        <w:t>ЛИТЕРАТУРЫ</w:t>
      </w:r>
      <w:r w:rsidRPr="00990907">
        <w:rPr>
          <w:rFonts w:eastAsia="Times New Roman"/>
          <w:spacing w:val="1"/>
          <w:szCs w:val="28"/>
          <w:lang w:eastAsia="ru-RU"/>
        </w:rPr>
        <w:t>:</w:t>
      </w:r>
    </w:p>
    <w:p w:rsidR="006B1BA7" w:rsidRPr="00990907" w:rsidRDefault="006B1BA7" w:rsidP="00B46E4C">
      <w:pPr>
        <w:spacing w:line="240" w:lineRule="auto"/>
        <w:ind w:firstLine="709"/>
        <w:jc w:val="both"/>
        <w:rPr>
          <w:rFonts w:eastAsia="Times New Roman"/>
          <w:spacing w:val="1"/>
          <w:szCs w:val="28"/>
          <w:lang w:eastAsia="ru-RU"/>
        </w:rPr>
      </w:pPr>
    </w:p>
    <w:p w:rsidR="006B1BA7" w:rsidRPr="006B1BA7" w:rsidRDefault="006B1BA7" w:rsidP="00B46E4C">
      <w:pPr>
        <w:spacing w:line="240" w:lineRule="auto"/>
        <w:ind w:firstLine="709"/>
        <w:jc w:val="both"/>
        <w:rPr>
          <w:rFonts w:eastAsia="Times New Roman"/>
          <w:spacing w:val="1"/>
          <w:szCs w:val="28"/>
          <w:lang w:val="en-US" w:eastAsia="ru-RU"/>
        </w:rPr>
      </w:pPr>
      <w:r w:rsidRPr="00990907">
        <w:rPr>
          <w:rFonts w:eastAsia="Times New Roman"/>
          <w:spacing w:val="1"/>
          <w:szCs w:val="28"/>
          <w:lang w:eastAsia="ru-RU"/>
        </w:rPr>
        <w:t>12.</w:t>
      </w:r>
      <w:r w:rsidRPr="00990907">
        <w:rPr>
          <w:rFonts w:eastAsia="Times New Roman"/>
          <w:spacing w:val="1"/>
          <w:szCs w:val="28"/>
          <w:lang w:eastAsia="ru-RU"/>
        </w:rPr>
        <w:tab/>
        <w:t xml:space="preserve"> </w:t>
      </w:r>
      <w:r w:rsidRPr="006B1BA7">
        <w:rPr>
          <w:rFonts w:eastAsia="Times New Roman"/>
          <w:spacing w:val="1"/>
          <w:szCs w:val="28"/>
          <w:lang w:val="en-US" w:eastAsia="ru-RU"/>
        </w:rPr>
        <w:t xml:space="preserve">Bona I. Das erste Auftreten der Bulgaren im Karpatenbecken // Studia Turco-Hungarica. Budapest, 1981. </w:t>
      </w:r>
      <w:r w:rsidRPr="006B1BA7">
        <w:rPr>
          <w:rFonts w:eastAsia="Times New Roman"/>
          <w:spacing w:val="1"/>
          <w:szCs w:val="28"/>
          <w:lang w:eastAsia="ru-RU"/>
        </w:rPr>
        <w:t>Т</w:t>
      </w:r>
      <w:r w:rsidRPr="006B1BA7">
        <w:rPr>
          <w:rFonts w:eastAsia="Times New Roman"/>
          <w:spacing w:val="1"/>
          <w:szCs w:val="28"/>
          <w:lang w:val="en-US" w:eastAsia="ru-RU"/>
        </w:rPr>
        <w:t xml:space="preserve">. V. S. 79–112.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val="en-US" w:eastAsia="ru-RU"/>
        </w:rPr>
        <w:t>13.</w:t>
      </w:r>
      <w:r w:rsidRPr="006B1BA7">
        <w:rPr>
          <w:rFonts w:eastAsia="Times New Roman"/>
          <w:spacing w:val="1"/>
          <w:szCs w:val="28"/>
          <w:lang w:val="en-US" w:eastAsia="ru-RU"/>
        </w:rPr>
        <w:tab/>
        <w:t xml:space="preserve"> Curta F. Ethnicity in the Steppe Lands of the Northern Black Sea Region During The Early Byzantine Times // Archaeologia Bulgarica. </w:t>
      </w:r>
      <w:r w:rsidRPr="00990907">
        <w:rPr>
          <w:rFonts w:eastAsia="Times New Roman"/>
          <w:spacing w:val="1"/>
          <w:szCs w:val="28"/>
          <w:lang w:val="en-US" w:eastAsia="ru-RU"/>
        </w:rPr>
        <w:t xml:space="preserve">2019. </w:t>
      </w:r>
      <w:r w:rsidRPr="006B1BA7">
        <w:rPr>
          <w:rFonts w:eastAsia="Times New Roman"/>
          <w:spacing w:val="1"/>
          <w:szCs w:val="28"/>
          <w:lang w:eastAsia="ru-RU"/>
        </w:rPr>
        <w:t>T. ХХIII. P. 1–38. (предварительная нумерация страниц по макету в печати).</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14.</w:t>
      </w:r>
      <w:r w:rsidRPr="006B1BA7">
        <w:rPr>
          <w:rFonts w:eastAsia="Times New Roman"/>
          <w:spacing w:val="1"/>
          <w:szCs w:val="28"/>
          <w:lang w:val="en-US" w:eastAsia="ru-RU"/>
        </w:rPr>
        <w:tab/>
        <w:t xml:space="preserve"> Daim F. Avars and Avar archaeology. An introduction / Regna and gentes: the relationship between late antique and early medieval peoples and kingdoms in the transformation of the Roman world. Leiden-Boston, 2003. P. 463–570.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15.</w:t>
      </w:r>
      <w:r w:rsidRPr="006B1BA7">
        <w:rPr>
          <w:rFonts w:eastAsia="Times New Roman"/>
          <w:spacing w:val="1"/>
          <w:szCs w:val="28"/>
          <w:lang w:val="en-US" w:eastAsia="ru-RU"/>
        </w:rPr>
        <w:tab/>
        <w:t xml:space="preserve"> Dobrovits M. The Altaic world through Byzantine eyes: Some remarks on the historical circumstances of Zemarchus’ journey to the Turks (AD 569–570) // Acta Orientalia Academiae Scientiarum Hungaricae. 2011. Vol. 65 (4). P. 373–409.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16.</w:t>
      </w:r>
      <w:r w:rsidRPr="006B1BA7">
        <w:rPr>
          <w:rFonts w:eastAsia="Times New Roman"/>
          <w:spacing w:val="1"/>
          <w:szCs w:val="28"/>
          <w:lang w:val="en-US" w:eastAsia="ru-RU"/>
        </w:rPr>
        <w:tab/>
        <w:t xml:space="preserve"> Donner </w:t>
      </w:r>
      <w:r w:rsidRPr="006B1BA7">
        <w:rPr>
          <w:rFonts w:eastAsia="Times New Roman"/>
          <w:spacing w:val="1"/>
          <w:szCs w:val="28"/>
          <w:lang w:eastAsia="ru-RU"/>
        </w:rPr>
        <w:t>О</w:t>
      </w:r>
      <w:r w:rsidRPr="006B1BA7">
        <w:rPr>
          <w:rFonts w:eastAsia="Times New Roman"/>
          <w:spacing w:val="1"/>
          <w:szCs w:val="28"/>
          <w:lang w:val="en-US" w:eastAsia="ru-RU"/>
        </w:rPr>
        <w:t>. Sur l’origine de l’alphabet turc du nord de l'Asie // Journal de la Societe Finno-ougrienne. Helsingfors, 1896. Vol. 14. P. 1–71.</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17.</w:t>
      </w:r>
      <w:r w:rsidRPr="006B1BA7">
        <w:rPr>
          <w:rFonts w:eastAsia="Times New Roman"/>
          <w:spacing w:val="1"/>
          <w:szCs w:val="28"/>
          <w:lang w:val="en-US" w:eastAsia="ru-RU"/>
        </w:rPr>
        <w:tab/>
        <w:t xml:space="preserve"> Fritze W. Zur Bedeutung der Awaren fur die slawische Ausdehnungsbewegung im fruhen Mittelalter // Zeitschrift fur Ostforschung. Marburg, 1979, Jg. 28, Hf. 3, S. 498–545.</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18.</w:t>
      </w:r>
      <w:r w:rsidRPr="006B1BA7">
        <w:rPr>
          <w:rFonts w:eastAsia="Times New Roman"/>
          <w:spacing w:val="1"/>
          <w:szCs w:val="28"/>
          <w:lang w:val="en-US" w:eastAsia="ru-RU"/>
        </w:rPr>
        <w:tab/>
        <w:t xml:space="preserve"> Garam E. Der byzantinische Anteil an der awarischen Kultur // Hunnen und Awaren. Reitervolker aus dem Osten. Eisenstadt, 1996. S. 258–260.</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19.</w:t>
      </w:r>
      <w:r w:rsidRPr="006B1BA7">
        <w:rPr>
          <w:rFonts w:eastAsia="Times New Roman"/>
          <w:spacing w:val="1"/>
          <w:szCs w:val="28"/>
          <w:lang w:val="en-US" w:eastAsia="ru-RU"/>
        </w:rPr>
        <w:tab/>
        <w:t xml:space="preserve"> Golden P. B. Khazar Studies. An historico-philological inquiry into the Origins of the Khazars. Budapest, 1980. Vol. I.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20.</w:t>
      </w:r>
      <w:r w:rsidRPr="006B1BA7">
        <w:rPr>
          <w:rFonts w:eastAsia="Times New Roman"/>
          <w:spacing w:val="1"/>
          <w:szCs w:val="28"/>
          <w:lang w:val="en-US" w:eastAsia="ru-RU"/>
        </w:rPr>
        <w:tab/>
        <w:t xml:space="preserve"> Granberg A. On deciphering mediaeval runic scripts from the Balkans / </w:t>
      </w:r>
      <w:r w:rsidRPr="006B1BA7">
        <w:rPr>
          <w:rFonts w:eastAsia="Times New Roman"/>
          <w:spacing w:val="1"/>
          <w:szCs w:val="28"/>
          <w:lang w:eastAsia="ru-RU"/>
        </w:rPr>
        <w:t>Културните</w:t>
      </w:r>
      <w:r w:rsidRPr="006B1BA7">
        <w:rPr>
          <w:rFonts w:eastAsia="Times New Roman"/>
          <w:spacing w:val="1"/>
          <w:szCs w:val="28"/>
          <w:lang w:val="en-US" w:eastAsia="ru-RU"/>
        </w:rPr>
        <w:t xml:space="preserve"> </w:t>
      </w:r>
      <w:r w:rsidRPr="006B1BA7">
        <w:rPr>
          <w:rFonts w:eastAsia="Times New Roman"/>
          <w:spacing w:val="1"/>
          <w:szCs w:val="28"/>
          <w:lang w:eastAsia="ru-RU"/>
        </w:rPr>
        <w:t>текстове</w:t>
      </w:r>
      <w:r w:rsidRPr="006B1BA7">
        <w:rPr>
          <w:rFonts w:eastAsia="Times New Roman"/>
          <w:spacing w:val="1"/>
          <w:szCs w:val="28"/>
          <w:lang w:val="en-US" w:eastAsia="ru-RU"/>
        </w:rPr>
        <w:t xml:space="preserve"> </w:t>
      </w:r>
      <w:r w:rsidRPr="006B1BA7">
        <w:rPr>
          <w:rFonts w:eastAsia="Times New Roman"/>
          <w:spacing w:val="1"/>
          <w:szCs w:val="28"/>
          <w:lang w:eastAsia="ru-RU"/>
        </w:rPr>
        <w:t>на</w:t>
      </w:r>
      <w:r w:rsidRPr="006B1BA7">
        <w:rPr>
          <w:rFonts w:eastAsia="Times New Roman"/>
          <w:spacing w:val="1"/>
          <w:szCs w:val="28"/>
          <w:lang w:val="en-US" w:eastAsia="ru-RU"/>
        </w:rPr>
        <w:t xml:space="preserve"> </w:t>
      </w:r>
      <w:r w:rsidRPr="006B1BA7">
        <w:rPr>
          <w:rFonts w:eastAsia="Times New Roman"/>
          <w:spacing w:val="1"/>
          <w:szCs w:val="28"/>
          <w:lang w:eastAsia="ru-RU"/>
        </w:rPr>
        <w:t>миналото</w:t>
      </w:r>
      <w:r w:rsidRPr="006B1BA7">
        <w:rPr>
          <w:rFonts w:eastAsia="Times New Roman"/>
          <w:spacing w:val="1"/>
          <w:szCs w:val="28"/>
          <w:lang w:val="en-US" w:eastAsia="ru-RU"/>
        </w:rPr>
        <w:t xml:space="preserve">: </w:t>
      </w:r>
      <w:r w:rsidRPr="006B1BA7">
        <w:rPr>
          <w:rFonts w:eastAsia="Times New Roman"/>
          <w:spacing w:val="1"/>
          <w:szCs w:val="28"/>
          <w:lang w:eastAsia="ru-RU"/>
        </w:rPr>
        <w:t>носители</w:t>
      </w:r>
      <w:r w:rsidRPr="006B1BA7">
        <w:rPr>
          <w:rFonts w:eastAsia="Times New Roman"/>
          <w:spacing w:val="1"/>
          <w:szCs w:val="28"/>
          <w:lang w:val="en-US" w:eastAsia="ru-RU"/>
        </w:rPr>
        <w:t xml:space="preserve">, </w:t>
      </w:r>
      <w:r w:rsidRPr="006B1BA7">
        <w:rPr>
          <w:rFonts w:eastAsia="Times New Roman"/>
          <w:spacing w:val="1"/>
          <w:szCs w:val="28"/>
          <w:lang w:eastAsia="ru-RU"/>
        </w:rPr>
        <w:t>символи</w:t>
      </w:r>
      <w:r w:rsidRPr="006B1BA7">
        <w:rPr>
          <w:rFonts w:eastAsia="Times New Roman"/>
          <w:spacing w:val="1"/>
          <w:szCs w:val="28"/>
          <w:lang w:val="en-US" w:eastAsia="ru-RU"/>
        </w:rPr>
        <w:t xml:space="preserve"> </w:t>
      </w:r>
      <w:r w:rsidRPr="006B1BA7">
        <w:rPr>
          <w:rFonts w:eastAsia="Times New Roman"/>
          <w:spacing w:val="1"/>
          <w:szCs w:val="28"/>
          <w:lang w:eastAsia="ru-RU"/>
        </w:rPr>
        <w:t>и</w:t>
      </w:r>
      <w:r w:rsidRPr="006B1BA7">
        <w:rPr>
          <w:rFonts w:eastAsia="Times New Roman"/>
          <w:spacing w:val="1"/>
          <w:szCs w:val="28"/>
          <w:lang w:val="en-US" w:eastAsia="ru-RU"/>
        </w:rPr>
        <w:t xml:space="preserve"> </w:t>
      </w:r>
      <w:r w:rsidRPr="006B1BA7">
        <w:rPr>
          <w:rFonts w:eastAsia="Times New Roman"/>
          <w:spacing w:val="1"/>
          <w:szCs w:val="28"/>
          <w:lang w:eastAsia="ru-RU"/>
        </w:rPr>
        <w:t>идеи</w:t>
      </w:r>
      <w:r w:rsidRPr="006B1BA7">
        <w:rPr>
          <w:rFonts w:eastAsia="Times New Roman"/>
          <w:spacing w:val="1"/>
          <w:szCs w:val="28"/>
          <w:lang w:val="en-US" w:eastAsia="ru-RU"/>
        </w:rPr>
        <w:t xml:space="preserve">. </w:t>
      </w:r>
      <w:r w:rsidRPr="006B1BA7">
        <w:rPr>
          <w:rFonts w:eastAsia="Times New Roman"/>
          <w:spacing w:val="1"/>
          <w:szCs w:val="28"/>
          <w:lang w:eastAsia="ru-RU"/>
        </w:rPr>
        <w:t>София</w:t>
      </w:r>
      <w:r w:rsidRPr="006B1BA7">
        <w:rPr>
          <w:rFonts w:eastAsia="Times New Roman"/>
          <w:spacing w:val="1"/>
          <w:szCs w:val="28"/>
          <w:lang w:val="en-US" w:eastAsia="ru-RU"/>
        </w:rPr>
        <w:t xml:space="preserve">, 2005. </w:t>
      </w:r>
      <w:r w:rsidRPr="006B1BA7">
        <w:rPr>
          <w:rFonts w:eastAsia="Times New Roman"/>
          <w:spacing w:val="1"/>
          <w:szCs w:val="28"/>
          <w:lang w:eastAsia="ru-RU"/>
        </w:rPr>
        <w:t>Т</w:t>
      </w:r>
      <w:r w:rsidRPr="006B1BA7">
        <w:rPr>
          <w:rFonts w:eastAsia="Times New Roman"/>
          <w:spacing w:val="1"/>
          <w:szCs w:val="28"/>
          <w:lang w:val="en-US" w:eastAsia="ru-RU"/>
        </w:rPr>
        <w:t>. III. C. 128–139.</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21.</w:t>
      </w:r>
      <w:r w:rsidRPr="006B1BA7">
        <w:rPr>
          <w:rFonts w:eastAsia="Times New Roman"/>
          <w:spacing w:val="1"/>
          <w:szCs w:val="28"/>
          <w:lang w:val="en-US" w:eastAsia="ru-RU"/>
        </w:rPr>
        <w:tab/>
        <w:t xml:space="preserve"> Nemeth J.  Die Inschriften des Schatzes von Nagy–Szent–Miklos (Bibliotheca Orientalis Hungarica, 2). Budapest–Leipzig, 1932.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22.</w:t>
      </w:r>
      <w:r w:rsidRPr="006B1BA7">
        <w:rPr>
          <w:rFonts w:eastAsia="Times New Roman"/>
          <w:spacing w:val="1"/>
          <w:szCs w:val="28"/>
          <w:lang w:val="en-US" w:eastAsia="ru-RU"/>
        </w:rPr>
        <w:tab/>
        <w:t xml:space="preserve"> Popkonstantinov K. Les inscriptions du monastere rupestre pres du village Murfatlar (Basarab). Etat, theories et faits / Dobrudza. Etudes ethnoculturelles. </w:t>
      </w:r>
      <w:r w:rsidRPr="006B1BA7">
        <w:rPr>
          <w:rFonts w:eastAsia="Times New Roman"/>
          <w:spacing w:val="1"/>
          <w:szCs w:val="28"/>
          <w:lang w:eastAsia="ru-RU"/>
        </w:rPr>
        <w:t>София</w:t>
      </w:r>
      <w:r w:rsidRPr="006B1BA7">
        <w:rPr>
          <w:rFonts w:eastAsia="Times New Roman"/>
          <w:spacing w:val="1"/>
          <w:szCs w:val="28"/>
          <w:lang w:val="en-US" w:eastAsia="ru-RU"/>
        </w:rPr>
        <w:t xml:space="preserve">, 1987. </w:t>
      </w:r>
      <w:r w:rsidRPr="006B1BA7">
        <w:rPr>
          <w:rFonts w:eastAsia="Times New Roman"/>
          <w:spacing w:val="1"/>
          <w:szCs w:val="28"/>
          <w:lang w:eastAsia="ru-RU"/>
        </w:rPr>
        <w:t>С</w:t>
      </w:r>
      <w:r w:rsidRPr="006B1BA7">
        <w:rPr>
          <w:rFonts w:eastAsia="Times New Roman"/>
          <w:spacing w:val="1"/>
          <w:szCs w:val="28"/>
          <w:lang w:val="en-US" w:eastAsia="ru-RU"/>
        </w:rPr>
        <w:t xml:space="preserve">. 115–145.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23.</w:t>
      </w:r>
      <w:r w:rsidRPr="006B1BA7">
        <w:rPr>
          <w:rFonts w:eastAsia="Times New Roman"/>
          <w:spacing w:val="1"/>
          <w:szCs w:val="28"/>
          <w:lang w:val="en-US" w:eastAsia="ru-RU"/>
        </w:rPr>
        <w:tab/>
        <w:t xml:space="preserve"> Radloff W. Die altturkischen Inschriften der Mongolei. SPb., 1894–1895. </w:t>
      </w:r>
      <w:r w:rsidRPr="006B1BA7">
        <w:rPr>
          <w:rFonts w:eastAsia="Times New Roman"/>
          <w:spacing w:val="1"/>
          <w:szCs w:val="28"/>
          <w:lang w:eastAsia="ru-RU"/>
        </w:rPr>
        <w:t>Т</w:t>
      </w:r>
      <w:r w:rsidRPr="006B1BA7">
        <w:rPr>
          <w:rFonts w:eastAsia="Times New Roman"/>
          <w:spacing w:val="1"/>
          <w:szCs w:val="28"/>
          <w:lang w:val="en-US" w:eastAsia="ru-RU"/>
        </w:rPr>
        <w:t xml:space="preserve">. 1–3.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lastRenderedPageBreak/>
        <w:t>24.</w:t>
      </w:r>
      <w:r w:rsidRPr="006B1BA7">
        <w:rPr>
          <w:rFonts w:eastAsia="Times New Roman"/>
          <w:spacing w:val="1"/>
          <w:szCs w:val="28"/>
          <w:lang w:val="en-US" w:eastAsia="ru-RU"/>
        </w:rPr>
        <w:tab/>
        <w:t xml:space="preserve"> Scharlipp W.-E. The Decipherment of the Turkish Runic Inscriptions and its Effects on Turkology in East and West // Journal of Turkic Civilization Studies. 2004. № 1. P. 303–318.</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25.</w:t>
      </w:r>
      <w:r w:rsidRPr="006B1BA7">
        <w:rPr>
          <w:rFonts w:eastAsia="Times New Roman"/>
          <w:spacing w:val="1"/>
          <w:szCs w:val="28"/>
          <w:lang w:val="en-US" w:eastAsia="ru-RU"/>
        </w:rPr>
        <w:tab/>
        <w:t xml:space="preserve"> Thomsen W. Dechiffrement des inscriptions de l'Orkhon et de l'Jenissei // Oversigt over det Kongelige Danske Videnskabernes selskabs [Bulletin de l'Academie des scienes et de lettres de Danemark]. Kohenhavn, 1893–1894. P. 285–299. </w:t>
      </w:r>
    </w:p>
    <w:p w:rsidR="006B1BA7" w:rsidRPr="006B1BA7" w:rsidRDefault="006B1BA7" w:rsidP="00B46E4C">
      <w:pPr>
        <w:spacing w:line="240" w:lineRule="auto"/>
        <w:ind w:firstLine="709"/>
        <w:jc w:val="both"/>
        <w:rPr>
          <w:rFonts w:eastAsia="Times New Roman"/>
          <w:spacing w:val="1"/>
          <w:szCs w:val="28"/>
          <w:lang w:val="en-US" w:eastAsia="ru-RU"/>
        </w:rPr>
      </w:pPr>
      <w:r w:rsidRPr="006B1BA7">
        <w:rPr>
          <w:rFonts w:eastAsia="Times New Roman"/>
          <w:spacing w:val="1"/>
          <w:szCs w:val="28"/>
          <w:lang w:val="en-US" w:eastAsia="ru-RU"/>
        </w:rPr>
        <w:t>26.</w:t>
      </w:r>
      <w:r w:rsidRPr="006B1BA7">
        <w:rPr>
          <w:rFonts w:eastAsia="Times New Roman"/>
          <w:spacing w:val="1"/>
          <w:szCs w:val="28"/>
          <w:lang w:val="en-US" w:eastAsia="ru-RU"/>
        </w:rPr>
        <w:tab/>
        <w:t xml:space="preserve"> Thomsen W. Inscriptions de L'Orhon dechiffrees (Memoires de la societe Finno-Ougrienne, V). Helsingfors, 1896.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val="en-US" w:eastAsia="ru-RU"/>
        </w:rPr>
        <w:t>27.</w:t>
      </w:r>
      <w:r w:rsidRPr="006B1BA7">
        <w:rPr>
          <w:rFonts w:eastAsia="Times New Roman"/>
          <w:spacing w:val="1"/>
          <w:szCs w:val="28"/>
          <w:lang w:val="en-US" w:eastAsia="ru-RU"/>
        </w:rPr>
        <w:tab/>
        <w:t xml:space="preserve"> Tryjarsky E. Some novelties of the Runica Bulgarica // Studia Orientalia. </w:t>
      </w:r>
      <w:r w:rsidRPr="006B1BA7">
        <w:rPr>
          <w:rFonts w:eastAsia="Times New Roman"/>
          <w:spacing w:val="1"/>
          <w:szCs w:val="28"/>
          <w:lang w:eastAsia="ru-RU"/>
        </w:rPr>
        <w:t xml:space="preserve">1999. T. 87. P. 263–274.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28.</w:t>
      </w:r>
      <w:r w:rsidRPr="006B1BA7">
        <w:rPr>
          <w:rFonts w:eastAsia="Times New Roman"/>
          <w:spacing w:val="1"/>
          <w:szCs w:val="28"/>
          <w:lang w:eastAsia="ru-RU"/>
        </w:rPr>
        <w:tab/>
        <w:t xml:space="preserve"> Алексеева Е.П. Древняя и средневековая история Карачаево–Черкесии. М., 1971.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29.</w:t>
      </w:r>
      <w:r w:rsidRPr="006B1BA7">
        <w:rPr>
          <w:rFonts w:eastAsia="Times New Roman"/>
          <w:spacing w:val="1"/>
          <w:szCs w:val="28"/>
          <w:lang w:eastAsia="ru-RU"/>
        </w:rPr>
        <w:tab/>
        <w:t xml:space="preserve"> Алимов Д.Е. Этногенез хорватов: формирование хорватской этнополитической общности в VII–IX вв. СПб., 2016.</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30.</w:t>
      </w:r>
      <w:r w:rsidRPr="006B1BA7">
        <w:rPr>
          <w:rFonts w:eastAsia="Times New Roman"/>
          <w:spacing w:val="1"/>
          <w:szCs w:val="28"/>
          <w:lang w:eastAsia="ru-RU"/>
        </w:rPr>
        <w:tab/>
        <w:t xml:space="preserve"> Амброз А.К. Восточноевропейские и среднеазиатские степи V – первой половине VIII в. / Степи Евразии в эпоху средневековья. М., 1981. С. 10–23.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31.</w:t>
      </w:r>
      <w:r w:rsidRPr="006B1BA7">
        <w:rPr>
          <w:rFonts w:eastAsia="Times New Roman"/>
          <w:spacing w:val="1"/>
          <w:szCs w:val="28"/>
          <w:lang w:eastAsia="ru-RU"/>
        </w:rPr>
        <w:tab/>
        <w:t xml:space="preserve"> Артамонов М.И. История хазар. М., 1962.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32.</w:t>
      </w:r>
      <w:r w:rsidRPr="006B1BA7">
        <w:rPr>
          <w:rFonts w:eastAsia="Times New Roman"/>
          <w:spacing w:val="1"/>
          <w:szCs w:val="28"/>
          <w:lang w:eastAsia="ru-RU"/>
        </w:rPr>
        <w:tab/>
        <w:t xml:space="preserve"> Бешевлиев В. Етническата принадлежност на рунните надписи при Мурфатлар // Векове. 1976. № 4. С. 12–22.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33.</w:t>
      </w:r>
      <w:r w:rsidRPr="006B1BA7">
        <w:rPr>
          <w:rFonts w:eastAsia="Times New Roman"/>
          <w:spacing w:val="1"/>
          <w:szCs w:val="28"/>
          <w:lang w:eastAsia="ru-RU"/>
        </w:rPr>
        <w:tab/>
        <w:t xml:space="preserve"> Биджиев Х.Х. Хумаринское городище. Черкесск, 1983.</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34.</w:t>
      </w:r>
      <w:r w:rsidRPr="006B1BA7">
        <w:rPr>
          <w:rFonts w:eastAsia="Times New Roman"/>
          <w:spacing w:val="1"/>
          <w:szCs w:val="28"/>
          <w:lang w:eastAsia="ru-RU"/>
        </w:rPr>
        <w:tab/>
        <w:t xml:space="preserve"> Брун Ф. О разных названиях Керчи и ее окрестностей в древности и средних веках // Записки Имп. Новороссийского ун–та. 1877. Т. 23. С. 227–258.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35.</w:t>
      </w:r>
      <w:r w:rsidRPr="006B1BA7">
        <w:rPr>
          <w:rFonts w:eastAsia="Times New Roman"/>
          <w:spacing w:val="1"/>
          <w:szCs w:val="28"/>
          <w:lang w:eastAsia="ru-RU"/>
        </w:rPr>
        <w:tab/>
        <w:t xml:space="preserve"> Васильев Д.Д. Памятники тюркской рунической письменности азиатского ареала // Советская тюркология. 1976. № 1. С. 71–81.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36.</w:t>
      </w:r>
      <w:r w:rsidRPr="006B1BA7">
        <w:rPr>
          <w:rFonts w:eastAsia="Times New Roman"/>
          <w:spacing w:val="1"/>
          <w:szCs w:val="28"/>
          <w:lang w:eastAsia="ru-RU"/>
        </w:rPr>
        <w:tab/>
        <w:t xml:space="preserve"> Васильев Д.Д. Графический фонд памятников тюркской рунической письменности азиатского ареала (опыт систематизации). М., 1983.</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37.</w:t>
      </w:r>
      <w:r w:rsidRPr="006B1BA7">
        <w:rPr>
          <w:rFonts w:eastAsia="Times New Roman"/>
          <w:spacing w:val="1"/>
          <w:szCs w:val="28"/>
          <w:lang w:eastAsia="ru-RU"/>
        </w:rPr>
        <w:tab/>
        <w:t xml:space="preserve"> Гавритухин, И.O. Элементы “Юстиниановского” воинского стиля у северных варваров (Пряжки типа Sucidava) / Studia antiqua et medievalia. Bucuresti, 2009. C. 153–184.</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38.</w:t>
      </w:r>
      <w:r w:rsidRPr="006B1BA7">
        <w:rPr>
          <w:rFonts w:eastAsia="Times New Roman"/>
          <w:spacing w:val="1"/>
          <w:szCs w:val="28"/>
          <w:lang w:eastAsia="ru-RU"/>
        </w:rPr>
        <w:tab/>
        <w:t xml:space="preserve"> Давлетшин Г.М. Булгарская письменность (Раннебулгарский и домонгольский периоды) // Гасырлар авазы – Эхо веков. Казань, 2008. № 1. С. 23–32.</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39.</w:t>
      </w:r>
      <w:r w:rsidRPr="006B1BA7">
        <w:rPr>
          <w:rFonts w:eastAsia="Times New Roman"/>
          <w:spacing w:val="1"/>
          <w:szCs w:val="28"/>
          <w:lang w:eastAsia="ru-RU"/>
        </w:rPr>
        <w:tab/>
        <w:t xml:space="preserve"> Димитров Д. Прабългарите по Северното и Западното Черноморие. Варна, 1987.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40.</w:t>
      </w:r>
      <w:r w:rsidRPr="006B1BA7">
        <w:rPr>
          <w:rFonts w:eastAsia="Times New Roman"/>
          <w:spacing w:val="1"/>
          <w:szCs w:val="28"/>
          <w:lang w:eastAsia="ru-RU"/>
        </w:rPr>
        <w:tab/>
        <w:t xml:space="preserve"> Иваненко П.И., Иванина О.А. Керчь: история имени (Этимологический очерк). Керчь, 1996.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41.</w:t>
      </w:r>
      <w:r w:rsidRPr="006B1BA7">
        <w:rPr>
          <w:rFonts w:eastAsia="Times New Roman"/>
          <w:spacing w:val="1"/>
          <w:szCs w:val="28"/>
          <w:lang w:eastAsia="ru-RU"/>
        </w:rPr>
        <w:tab/>
        <w:t xml:space="preserve"> Измайлов И.Л. Письменность и государственность Волжской Булгарии X-XIII вв: комплескный анализ источников // Восточная европа в древности и седневековье. XXVIII Чтения памяти В.Т. Пашуто. М., 2016. С. 106–111.</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42.</w:t>
      </w:r>
      <w:r w:rsidRPr="006B1BA7">
        <w:rPr>
          <w:rFonts w:eastAsia="Times New Roman"/>
          <w:spacing w:val="1"/>
          <w:szCs w:val="28"/>
          <w:lang w:eastAsia="ru-RU"/>
        </w:rPr>
        <w:tab/>
        <w:t xml:space="preserve"> Комар А.В. Кутригуры и утигуры в северном Причерноморье // Сугдейский сборник. 2004. Вып. 1. С. 169–200.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lastRenderedPageBreak/>
        <w:t>43.</w:t>
      </w:r>
      <w:r w:rsidRPr="006B1BA7">
        <w:rPr>
          <w:rFonts w:eastAsia="Times New Roman"/>
          <w:spacing w:val="1"/>
          <w:szCs w:val="28"/>
          <w:lang w:eastAsia="ru-RU"/>
        </w:rPr>
        <w:tab/>
        <w:t xml:space="preserve"> Комар А.В. «Азиатские» элементы культуры кочевников Восточной Европы VI-VIII вв. / Взаимодействие народов Евразии в эпоху великого переселения народов. Ижевск, 2006. C. 107–111.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44.</w:t>
      </w:r>
      <w:r w:rsidRPr="006B1BA7">
        <w:rPr>
          <w:rFonts w:eastAsia="Times New Roman"/>
          <w:spacing w:val="1"/>
          <w:szCs w:val="28"/>
          <w:lang w:eastAsia="ru-RU"/>
        </w:rPr>
        <w:tab/>
        <w:t xml:space="preserve"> Комар А.В. Памятники типа Суханово: к вопросу о культуре булгар Северного Причерноморья 2-й половины VI – начала VII в. // Сугдейский сборник. Киев–Судак, 2008. Вып. III. С. 87–117.</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45.</w:t>
      </w:r>
      <w:r w:rsidRPr="006B1BA7">
        <w:rPr>
          <w:rFonts w:eastAsia="Times New Roman"/>
          <w:spacing w:val="1"/>
          <w:szCs w:val="28"/>
          <w:lang w:eastAsia="ru-RU"/>
        </w:rPr>
        <w:tab/>
        <w:t xml:space="preserve"> Koмар А.B. Koчевники Восточной Европы VI-IX вв. / Eуразияныц турк мұрасы VI-VIII ғ.ғ. Aстана, 2008. С. 192–216.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46.</w:t>
      </w:r>
      <w:r w:rsidRPr="006B1BA7">
        <w:rPr>
          <w:rFonts w:eastAsia="Times New Roman"/>
          <w:spacing w:val="1"/>
          <w:szCs w:val="28"/>
          <w:lang w:eastAsia="ru-RU"/>
        </w:rPr>
        <w:tab/>
        <w:t xml:space="preserve"> Комар А.В. Погребальные обряды булгар 2-й пол. VI – нач. VII в. (памятники типа Суханово) // Добруджа. Добрич–Силистра, 2013. Т. 24–25. С. 31–52.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47.</w:t>
      </w:r>
      <w:r w:rsidRPr="006B1BA7">
        <w:rPr>
          <w:rFonts w:eastAsia="Times New Roman"/>
          <w:spacing w:val="1"/>
          <w:szCs w:val="28"/>
          <w:lang w:eastAsia="ru-RU"/>
        </w:rPr>
        <w:tab/>
        <w:t xml:space="preserve"> Кочкина А. Ф. Рунические знаки на керамике Биляра // Советская тюркология. 1985. № 4. С. 75–80.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48.</w:t>
      </w:r>
      <w:r w:rsidRPr="006B1BA7">
        <w:rPr>
          <w:rFonts w:eastAsia="Times New Roman"/>
          <w:spacing w:val="1"/>
          <w:szCs w:val="28"/>
          <w:lang w:eastAsia="ru-RU"/>
        </w:rPr>
        <w:tab/>
        <w:t xml:space="preserve"> Кубышев А.И. Раскопки курганов в Присивашье // Археологические открытия 1980 г. М., 1981. С. 270.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49.</w:t>
      </w:r>
      <w:r w:rsidRPr="006B1BA7">
        <w:rPr>
          <w:rFonts w:eastAsia="Times New Roman"/>
          <w:spacing w:val="1"/>
          <w:szCs w:val="28"/>
          <w:lang w:eastAsia="ru-RU"/>
        </w:rPr>
        <w:tab/>
        <w:t xml:space="preserve"> Кузнецов В.А. Надписи Хумаринского городища // Советская археология. 1963. № 1. С. 298–305.</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50.</w:t>
      </w:r>
      <w:r w:rsidRPr="006B1BA7">
        <w:rPr>
          <w:rFonts w:eastAsia="Times New Roman"/>
          <w:spacing w:val="1"/>
          <w:szCs w:val="28"/>
          <w:lang w:eastAsia="ru-RU"/>
        </w:rPr>
        <w:tab/>
        <w:t xml:space="preserve"> Кулаковский Ю.А. К вопросу об имени города Керчи // ΧΑΡΙΣΤΗΡΙΑ. Сборник статей по филологии и лингвистике в честь Ф. Е. Корша. М., 1896. С. 185–201.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51.</w:t>
      </w:r>
      <w:r w:rsidRPr="006B1BA7">
        <w:rPr>
          <w:rFonts w:eastAsia="Times New Roman"/>
          <w:spacing w:val="1"/>
          <w:szCs w:val="28"/>
          <w:lang w:eastAsia="ru-RU"/>
        </w:rPr>
        <w:tab/>
        <w:t xml:space="preserve"> Курбатов Х.Р. Татар теленең алфавиты hәм орфография тарихы. Казан, 1960.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52.</w:t>
      </w:r>
      <w:r w:rsidRPr="006B1BA7">
        <w:rPr>
          <w:rFonts w:eastAsia="Times New Roman"/>
          <w:spacing w:val="1"/>
          <w:szCs w:val="28"/>
          <w:lang w:eastAsia="ru-RU"/>
        </w:rPr>
        <w:tab/>
        <w:t xml:space="preserve"> Кызласов И.Л.  Древнетюркская руническая письменность Восточной Европы / Проблеми на прабългарската история и култура. София, 1989. С. 255–262.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53.</w:t>
      </w:r>
      <w:r w:rsidRPr="006B1BA7">
        <w:rPr>
          <w:rFonts w:eastAsia="Times New Roman"/>
          <w:spacing w:val="1"/>
          <w:szCs w:val="28"/>
          <w:lang w:eastAsia="ru-RU"/>
        </w:rPr>
        <w:tab/>
        <w:t xml:space="preserve"> Кызласов И.Л. Рунические письменности евразийских степей. М., 1994.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54.</w:t>
      </w:r>
      <w:r w:rsidRPr="006B1BA7">
        <w:rPr>
          <w:rFonts w:eastAsia="Times New Roman"/>
          <w:spacing w:val="1"/>
          <w:szCs w:val="28"/>
          <w:lang w:eastAsia="ru-RU"/>
        </w:rPr>
        <w:tab/>
        <w:t xml:space="preserve"> Кызласов И.Л. Руническая эпиграфика древних булгар // Татарская археология. 2000. № 1–2 (6–7). С. 5–18.</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55.</w:t>
      </w:r>
      <w:r w:rsidRPr="006B1BA7">
        <w:rPr>
          <w:rFonts w:eastAsia="Times New Roman"/>
          <w:spacing w:val="1"/>
          <w:szCs w:val="28"/>
          <w:lang w:eastAsia="ru-RU"/>
        </w:rPr>
        <w:tab/>
        <w:t xml:space="preserve"> Кызласов И.Л. 280 лет исследования древнетюркской рунической письменности // Древности Алтая. 2002. № 8. С. 105–119.</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56.</w:t>
      </w:r>
      <w:r w:rsidRPr="006B1BA7">
        <w:rPr>
          <w:rFonts w:eastAsia="Times New Roman"/>
          <w:spacing w:val="1"/>
          <w:szCs w:val="28"/>
          <w:lang w:eastAsia="ru-RU"/>
        </w:rPr>
        <w:tab/>
        <w:t xml:space="preserve"> Кызласов И.Л.  Ряд особенностей археологического изучения тюркских народов в России // Верхнедонской археологический сборник. Липецк, 2010. Вып. 5. С. 198–207.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57.</w:t>
      </w:r>
      <w:r w:rsidRPr="006B1BA7">
        <w:rPr>
          <w:rFonts w:eastAsia="Times New Roman"/>
          <w:spacing w:val="1"/>
          <w:szCs w:val="28"/>
          <w:lang w:eastAsia="ru-RU"/>
        </w:rPr>
        <w:tab/>
        <w:t xml:space="preserve"> Кызласов И.Л. Серебряные монеты с легендами кубанского рунического письма // Проблемы археологии Кавказа. М., 2012. Вып. 1. С. 226–246.</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58.</w:t>
      </w:r>
      <w:r w:rsidRPr="006B1BA7">
        <w:rPr>
          <w:rFonts w:eastAsia="Times New Roman"/>
          <w:spacing w:val="1"/>
          <w:szCs w:val="28"/>
          <w:lang w:eastAsia="ru-RU"/>
        </w:rPr>
        <w:tab/>
        <w:t xml:space="preserve"> Науменко В.Е. К дискуссии о целях и результатах так называемой «хазарской» миссии Константина Философа / ΧΕΡΣΩΝΟΣ ΘΕΜΑΤΑ: Империя и Полис. Севастополь, 2014. С. 32–33.</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59.</w:t>
      </w:r>
      <w:r w:rsidRPr="006B1BA7">
        <w:rPr>
          <w:rFonts w:eastAsia="Times New Roman"/>
          <w:spacing w:val="1"/>
          <w:szCs w:val="28"/>
          <w:lang w:eastAsia="ru-RU"/>
        </w:rPr>
        <w:tab/>
        <w:t xml:space="preserve"> Орлов P.C. Культура кочевников IV-VIII вв. / Этнокультурная карта территории Украинской ССР в I тыс. н.э. Киев, 1985. C. 98-105.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60.</w:t>
      </w:r>
      <w:r w:rsidRPr="006B1BA7">
        <w:rPr>
          <w:rFonts w:eastAsia="Times New Roman"/>
          <w:spacing w:val="1"/>
          <w:szCs w:val="28"/>
          <w:lang w:eastAsia="ru-RU"/>
        </w:rPr>
        <w:tab/>
        <w:t xml:space="preserve"> Орлов Р.С., Смиленко А.Т. Погребения кочевников и клады эпохи раннего средневековья / Архелогия Украинской ССР. Киев, 1986. Т. 3. С. 225–231.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lastRenderedPageBreak/>
        <w:t>61.</w:t>
      </w:r>
      <w:r w:rsidRPr="006B1BA7">
        <w:rPr>
          <w:rFonts w:eastAsia="Times New Roman"/>
          <w:spacing w:val="1"/>
          <w:szCs w:val="28"/>
          <w:lang w:eastAsia="ru-RU"/>
        </w:rPr>
        <w:tab/>
        <w:t xml:space="preserve"> Орлов P.C. Культура неслов'янських народів Украiни IV-VIII ст. / Історія украiнськоi культури. Киiв, 2001. Т. 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62.</w:t>
      </w:r>
      <w:r w:rsidRPr="006B1BA7">
        <w:rPr>
          <w:rFonts w:eastAsia="Times New Roman"/>
          <w:spacing w:val="1"/>
          <w:szCs w:val="28"/>
          <w:lang w:eastAsia="ru-RU"/>
        </w:rPr>
        <w:tab/>
        <w:t xml:space="preserve"> Плетнёва С.А. Хазары. М., 1986.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63.</w:t>
      </w:r>
      <w:r w:rsidRPr="006B1BA7">
        <w:rPr>
          <w:rFonts w:eastAsia="Times New Roman"/>
          <w:spacing w:val="1"/>
          <w:szCs w:val="28"/>
          <w:lang w:eastAsia="ru-RU"/>
        </w:rPr>
        <w:tab/>
        <w:t xml:space="preserve"> Подосинов А.В. Еще раз о происхождении имени города Керчь / Античный мир. Византия. К 70-летию В.И. Кадеева. Харьков, 1997. С. 155–171.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64.</w:t>
      </w:r>
      <w:r w:rsidRPr="006B1BA7">
        <w:rPr>
          <w:rFonts w:eastAsia="Times New Roman"/>
          <w:spacing w:val="1"/>
          <w:szCs w:val="28"/>
          <w:lang w:eastAsia="ru-RU"/>
        </w:rPr>
        <w:tab/>
        <w:t xml:space="preserve"> Приходнюк O.M. Степове населення Украiни та східні: друга половина I тыс. н. е. Kиiв–Чернівці, 2001.</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65.</w:t>
      </w:r>
      <w:r w:rsidRPr="006B1BA7">
        <w:rPr>
          <w:rFonts w:eastAsia="Times New Roman"/>
          <w:spacing w:val="1"/>
          <w:szCs w:val="28"/>
          <w:lang w:eastAsia="ru-RU"/>
        </w:rPr>
        <w:tab/>
        <w:t xml:space="preserve"> Рашев P. O возможности выделения самых ранних археологических памятников праболгар в степах Восточной Европы // Татарская археология. 1998. № 3. С. 65–72.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66.</w:t>
      </w:r>
      <w:r w:rsidRPr="006B1BA7">
        <w:rPr>
          <w:rFonts w:eastAsia="Times New Roman"/>
          <w:spacing w:val="1"/>
          <w:szCs w:val="28"/>
          <w:lang w:eastAsia="ru-RU"/>
        </w:rPr>
        <w:tab/>
        <w:t xml:space="preserve"> Рашев Р. Прабългарите през V–VII век. София, 2005.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67.</w:t>
      </w:r>
      <w:r w:rsidRPr="006B1BA7">
        <w:rPr>
          <w:rFonts w:eastAsia="Times New Roman"/>
          <w:spacing w:val="1"/>
          <w:szCs w:val="28"/>
          <w:lang w:eastAsia="ru-RU"/>
        </w:rPr>
        <w:tab/>
        <w:t xml:space="preserve"> Славова Т. Владетел и администрация в ранносредновековна България. Филологически аспекти. София, 2010. </w:t>
      </w:r>
    </w:p>
    <w:p w:rsidR="006B1BA7" w:rsidRPr="006B1BA7" w:rsidRDefault="006B1BA7" w:rsidP="00B46E4C">
      <w:pPr>
        <w:spacing w:line="240" w:lineRule="auto"/>
        <w:ind w:firstLine="709"/>
        <w:jc w:val="both"/>
        <w:rPr>
          <w:rFonts w:eastAsia="Times New Roman"/>
          <w:spacing w:val="1"/>
          <w:szCs w:val="28"/>
          <w:lang w:eastAsia="ru-RU"/>
        </w:rPr>
      </w:pPr>
      <w:r w:rsidRPr="006B1BA7">
        <w:rPr>
          <w:rFonts w:eastAsia="Times New Roman"/>
          <w:spacing w:val="1"/>
          <w:szCs w:val="28"/>
          <w:lang w:eastAsia="ru-RU"/>
        </w:rPr>
        <w:t>68.</w:t>
      </w:r>
      <w:r w:rsidRPr="006B1BA7">
        <w:rPr>
          <w:rFonts w:eastAsia="Times New Roman"/>
          <w:spacing w:val="1"/>
          <w:szCs w:val="28"/>
          <w:lang w:eastAsia="ru-RU"/>
        </w:rPr>
        <w:tab/>
        <w:t xml:space="preserve"> Флерова В.Е. Граффити Хазарии. M., 1997.  </w:t>
      </w:r>
    </w:p>
    <w:p w:rsidR="00346561" w:rsidRPr="0064002C" w:rsidRDefault="00346561" w:rsidP="00B46E4C">
      <w:pPr>
        <w:spacing w:line="240" w:lineRule="auto"/>
        <w:ind w:firstLine="709"/>
        <w:jc w:val="both"/>
        <w:rPr>
          <w:rFonts w:eastAsia="Times New Roman"/>
          <w:spacing w:val="1"/>
          <w:szCs w:val="28"/>
          <w:lang w:eastAsia="ru-RU"/>
        </w:rPr>
      </w:pPr>
    </w:p>
    <w:p w:rsidR="00E47F9A" w:rsidRPr="0064002C" w:rsidRDefault="00E47F9A" w:rsidP="00B46E4C">
      <w:pPr>
        <w:spacing w:line="240" w:lineRule="auto"/>
        <w:ind w:firstLine="709"/>
        <w:jc w:val="both"/>
        <w:rPr>
          <w:szCs w:val="28"/>
        </w:rPr>
      </w:pPr>
    </w:p>
    <w:p w:rsidR="00A1062F" w:rsidRPr="0064002C" w:rsidRDefault="00A1062F" w:rsidP="00B46E4C">
      <w:pPr>
        <w:spacing w:line="240" w:lineRule="auto"/>
        <w:ind w:firstLine="709"/>
        <w:jc w:val="both"/>
        <w:rPr>
          <w:szCs w:val="28"/>
        </w:rPr>
      </w:pPr>
      <w:r w:rsidRPr="0064002C">
        <w:rPr>
          <w:b/>
          <w:szCs w:val="28"/>
        </w:rPr>
        <w:t>Сведения об авторе:</w:t>
      </w:r>
      <w:r w:rsidRPr="0064002C">
        <w:rPr>
          <w:szCs w:val="28"/>
        </w:rPr>
        <w:t xml:space="preserve"> Мингазов Шамиль Рафхатович (адвокат, Адвокатская палата г. Москвы, кандидат исторических наук).</w:t>
      </w:r>
    </w:p>
    <w:p w:rsidR="00A1062F" w:rsidRPr="0064002C" w:rsidRDefault="00A1062F" w:rsidP="00B46E4C">
      <w:pPr>
        <w:spacing w:line="240" w:lineRule="auto"/>
        <w:ind w:firstLine="709"/>
        <w:jc w:val="both"/>
        <w:rPr>
          <w:szCs w:val="28"/>
        </w:rPr>
      </w:pPr>
      <w:r w:rsidRPr="0064002C">
        <w:rPr>
          <w:b/>
          <w:szCs w:val="28"/>
        </w:rPr>
        <w:t>Почтовый адрес:</w:t>
      </w:r>
      <w:r w:rsidRPr="0064002C">
        <w:rPr>
          <w:szCs w:val="28"/>
        </w:rPr>
        <w:t xml:space="preserve"> 123098, г. Москва, ул. Живописная, д.</w:t>
      </w:r>
      <w:r w:rsidR="001F0FC8">
        <w:rPr>
          <w:szCs w:val="28"/>
        </w:rPr>
        <w:t xml:space="preserve"> </w:t>
      </w:r>
      <w:r w:rsidRPr="0064002C">
        <w:rPr>
          <w:szCs w:val="28"/>
        </w:rPr>
        <w:t>48, кв. 34.</w:t>
      </w:r>
    </w:p>
    <w:p w:rsidR="00A1062F" w:rsidRPr="0064002C" w:rsidRDefault="00A1062F" w:rsidP="00B46E4C">
      <w:pPr>
        <w:spacing w:line="240" w:lineRule="auto"/>
        <w:ind w:firstLine="709"/>
        <w:jc w:val="both"/>
        <w:rPr>
          <w:szCs w:val="28"/>
        </w:rPr>
      </w:pPr>
      <w:r w:rsidRPr="0064002C">
        <w:rPr>
          <w:b/>
          <w:szCs w:val="28"/>
        </w:rPr>
        <w:t>Телефон:</w:t>
      </w:r>
      <w:r w:rsidRPr="0064002C">
        <w:rPr>
          <w:szCs w:val="28"/>
        </w:rPr>
        <w:t xml:space="preserve"> +7 903 743 14 87.</w:t>
      </w:r>
    </w:p>
    <w:p w:rsidR="00041298" w:rsidRPr="0064002C" w:rsidRDefault="00A1062F" w:rsidP="00B46E4C">
      <w:pPr>
        <w:spacing w:line="240" w:lineRule="auto"/>
        <w:ind w:firstLine="709"/>
        <w:jc w:val="both"/>
        <w:rPr>
          <w:szCs w:val="28"/>
        </w:rPr>
      </w:pPr>
      <w:r w:rsidRPr="0064002C">
        <w:rPr>
          <w:b/>
          <w:szCs w:val="28"/>
          <w:lang w:val="en-US"/>
        </w:rPr>
        <w:t>E</w:t>
      </w:r>
      <w:r w:rsidRPr="0064002C">
        <w:rPr>
          <w:b/>
          <w:szCs w:val="28"/>
        </w:rPr>
        <w:t>-</w:t>
      </w:r>
      <w:r w:rsidRPr="0064002C">
        <w:rPr>
          <w:b/>
          <w:szCs w:val="28"/>
          <w:lang w:val="en-US"/>
        </w:rPr>
        <w:t>mail</w:t>
      </w:r>
      <w:r w:rsidRPr="0064002C">
        <w:rPr>
          <w:b/>
          <w:szCs w:val="28"/>
        </w:rPr>
        <w:t>:</w:t>
      </w:r>
      <w:r w:rsidRPr="0064002C">
        <w:rPr>
          <w:szCs w:val="28"/>
        </w:rPr>
        <w:t xml:space="preserve"> </w:t>
      </w:r>
      <w:r w:rsidRPr="0064002C">
        <w:rPr>
          <w:szCs w:val="28"/>
          <w:lang w:val="en-US"/>
        </w:rPr>
        <w:t>academ</w:t>
      </w:r>
      <w:r w:rsidRPr="0064002C">
        <w:rPr>
          <w:szCs w:val="28"/>
        </w:rPr>
        <w:t>.</w:t>
      </w:r>
      <w:r w:rsidRPr="0064002C">
        <w:rPr>
          <w:szCs w:val="28"/>
          <w:lang w:val="en-US"/>
        </w:rPr>
        <w:t>mingazov</w:t>
      </w:r>
      <w:r w:rsidRPr="0064002C">
        <w:rPr>
          <w:szCs w:val="28"/>
        </w:rPr>
        <w:t>@</w:t>
      </w:r>
      <w:r w:rsidRPr="0064002C">
        <w:rPr>
          <w:szCs w:val="28"/>
          <w:lang w:val="en-US"/>
        </w:rPr>
        <w:t>gmail</w:t>
      </w:r>
      <w:r w:rsidRPr="0064002C">
        <w:rPr>
          <w:szCs w:val="28"/>
        </w:rPr>
        <w:t>.</w:t>
      </w:r>
      <w:r w:rsidRPr="0064002C">
        <w:rPr>
          <w:szCs w:val="28"/>
          <w:lang w:val="en-US"/>
        </w:rPr>
        <w:t>com</w:t>
      </w:r>
    </w:p>
    <w:sectPr w:rsidR="00041298" w:rsidRPr="0064002C" w:rsidSect="00AB588E">
      <w:footnotePr>
        <w:pos w:val="beneathText"/>
      </w:footnotePr>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E5" w:rsidRDefault="00E14BE5" w:rsidP="00B87394">
      <w:pPr>
        <w:spacing w:line="240" w:lineRule="auto"/>
      </w:pPr>
      <w:r>
        <w:separator/>
      </w:r>
    </w:p>
  </w:endnote>
  <w:endnote w:type="continuationSeparator" w:id="0">
    <w:p w:rsidR="00E14BE5" w:rsidRDefault="00E14BE5" w:rsidP="00B87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E5" w:rsidRDefault="00E14BE5" w:rsidP="00B87394">
      <w:pPr>
        <w:spacing w:line="240" w:lineRule="auto"/>
      </w:pPr>
      <w:r>
        <w:separator/>
      </w:r>
    </w:p>
  </w:footnote>
  <w:footnote w:type="continuationSeparator" w:id="0">
    <w:p w:rsidR="00E14BE5" w:rsidRDefault="00E14BE5" w:rsidP="00B873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777"/>
    <w:multiLevelType w:val="hybridMultilevel"/>
    <w:tmpl w:val="1C30C834"/>
    <w:lvl w:ilvl="0" w:tplc="B78A9E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501BAD"/>
    <w:multiLevelType w:val="hybridMultilevel"/>
    <w:tmpl w:val="4C50ED2C"/>
    <w:lvl w:ilvl="0" w:tplc="7436C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7681C"/>
    <w:multiLevelType w:val="hybridMultilevel"/>
    <w:tmpl w:val="4B521870"/>
    <w:lvl w:ilvl="0" w:tplc="42AAF6D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35D60F33"/>
    <w:multiLevelType w:val="hybridMultilevel"/>
    <w:tmpl w:val="129AFF7A"/>
    <w:lvl w:ilvl="0" w:tplc="5CCA27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2487396"/>
    <w:multiLevelType w:val="hybridMultilevel"/>
    <w:tmpl w:val="EA00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8B307F"/>
    <w:multiLevelType w:val="hybridMultilevel"/>
    <w:tmpl w:val="AFBA1E3E"/>
    <w:lvl w:ilvl="0" w:tplc="F37EF0FC">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4"/>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40"/>
    <w:rsid w:val="000028FE"/>
    <w:rsid w:val="00002F1E"/>
    <w:rsid w:val="0000648E"/>
    <w:rsid w:val="0001270F"/>
    <w:rsid w:val="000129C6"/>
    <w:rsid w:val="00012D6B"/>
    <w:rsid w:val="00013902"/>
    <w:rsid w:val="000159CF"/>
    <w:rsid w:val="00020993"/>
    <w:rsid w:val="0002282E"/>
    <w:rsid w:val="00023642"/>
    <w:rsid w:val="0002467F"/>
    <w:rsid w:val="00024988"/>
    <w:rsid w:val="00041298"/>
    <w:rsid w:val="00042EA9"/>
    <w:rsid w:val="0004460A"/>
    <w:rsid w:val="00045530"/>
    <w:rsid w:val="000459EC"/>
    <w:rsid w:val="000507E8"/>
    <w:rsid w:val="0005224D"/>
    <w:rsid w:val="00052C7C"/>
    <w:rsid w:val="00053312"/>
    <w:rsid w:val="00053C9C"/>
    <w:rsid w:val="000604A5"/>
    <w:rsid w:val="00065CE6"/>
    <w:rsid w:val="00066495"/>
    <w:rsid w:val="00081437"/>
    <w:rsid w:val="00083B2F"/>
    <w:rsid w:val="0008518D"/>
    <w:rsid w:val="000853F1"/>
    <w:rsid w:val="00096984"/>
    <w:rsid w:val="000A2161"/>
    <w:rsid w:val="000A2621"/>
    <w:rsid w:val="000A5BA5"/>
    <w:rsid w:val="000B3783"/>
    <w:rsid w:val="000B45FC"/>
    <w:rsid w:val="000C29D5"/>
    <w:rsid w:val="000C3B0C"/>
    <w:rsid w:val="000C7EE7"/>
    <w:rsid w:val="000D2DA2"/>
    <w:rsid w:val="000D2FBF"/>
    <w:rsid w:val="000D59CD"/>
    <w:rsid w:val="000D6B5E"/>
    <w:rsid w:val="000E25E2"/>
    <w:rsid w:val="000F3352"/>
    <w:rsid w:val="000F5E83"/>
    <w:rsid w:val="001036E0"/>
    <w:rsid w:val="00103A68"/>
    <w:rsid w:val="00112018"/>
    <w:rsid w:val="0011463D"/>
    <w:rsid w:val="00115966"/>
    <w:rsid w:val="001219F8"/>
    <w:rsid w:val="001265A7"/>
    <w:rsid w:val="00126EA4"/>
    <w:rsid w:val="001306F2"/>
    <w:rsid w:val="00133DDD"/>
    <w:rsid w:val="00135840"/>
    <w:rsid w:val="00141B52"/>
    <w:rsid w:val="00145121"/>
    <w:rsid w:val="001454AF"/>
    <w:rsid w:val="001472AA"/>
    <w:rsid w:val="001575EE"/>
    <w:rsid w:val="001577F7"/>
    <w:rsid w:val="00160938"/>
    <w:rsid w:val="00162315"/>
    <w:rsid w:val="00172202"/>
    <w:rsid w:val="00172BEE"/>
    <w:rsid w:val="00173C64"/>
    <w:rsid w:val="00184126"/>
    <w:rsid w:val="00191E64"/>
    <w:rsid w:val="00197954"/>
    <w:rsid w:val="001A56F1"/>
    <w:rsid w:val="001A7083"/>
    <w:rsid w:val="001C1FFE"/>
    <w:rsid w:val="001C6F5F"/>
    <w:rsid w:val="001C72FA"/>
    <w:rsid w:val="001D510C"/>
    <w:rsid w:val="001D5B6E"/>
    <w:rsid w:val="001D7215"/>
    <w:rsid w:val="001E16D7"/>
    <w:rsid w:val="001E1903"/>
    <w:rsid w:val="001E65FC"/>
    <w:rsid w:val="001E728A"/>
    <w:rsid w:val="001F0FC8"/>
    <w:rsid w:val="001F7B65"/>
    <w:rsid w:val="00200E24"/>
    <w:rsid w:val="00201FC7"/>
    <w:rsid w:val="002079D6"/>
    <w:rsid w:val="00212194"/>
    <w:rsid w:val="00215FFB"/>
    <w:rsid w:val="00221C13"/>
    <w:rsid w:val="0022515B"/>
    <w:rsid w:val="00226210"/>
    <w:rsid w:val="00226969"/>
    <w:rsid w:val="00227044"/>
    <w:rsid w:val="00240D0D"/>
    <w:rsid w:val="00243F1E"/>
    <w:rsid w:val="00247469"/>
    <w:rsid w:val="00250201"/>
    <w:rsid w:val="0025337B"/>
    <w:rsid w:val="002563DD"/>
    <w:rsid w:val="00260732"/>
    <w:rsid w:val="00262178"/>
    <w:rsid w:val="002623CF"/>
    <w:rsid w:val="00262420"/>
    <w:rsid w:val="00262E0A"/>
    <w:rsid w:val="00263723"/>
    <w:rsid w:val="00265241"/>
    <w:rsid w:val="002704FC"/>
    <w:rsid w:val="002774AF"/>
    <w:rsid w:val="00282AB6"/>
    <w:rsid w:val="00284C80"/>
    <w:rsid w:val="002862AA"/>
    <w:rsid w:val="002874E2"/>
    <w:rsid w:val="00292054"/>
    <w:rsid w:val="002A51AF"/>
    <w:rsid w:val="002A713B"/>
    <w:rsid w:val="002B13FD"/>
    <w:rsid w:val="002B3448"/>
    <w:rsid w:val="002B47DF"/>
    <w:rsid w:val="002C1D22"/>
    <w:rsid w:val="002C45AA"/>
    <w:rsid w:val="002C4763"/>
    <w:rsid w:val="002D00CD"/>
    <w:rsid w:val="002D0ECA"/>
    <w:rsid w:val="002D183D"/>
    <w:rsid w:val="002D4065"/>
    <w:rsid w:val="002D695C"/>
    <w:rsid w:val="002D7996"/>
    <w:rsid w:val="002E3ABC"/>
    <w:rsid w:val="002E3BAA"/>
    <w:rsid w:val="002E526A"/>
    <w:rsid w:val="002E628B"/>
    <w:rsid w:val="002E68CF"/>
    <w:rsid w:val="002E7142"/>
    <w:rsid w:val="002F0495"/>
    <w:rsid w:val="002F12D4"/>
    <w:rsid w:val="002F174D"/>
    <w:rsid w:val="002F2A88"/>
    <w:rsid w:val="002F7F7B"/>
    <w:rsid w:val="00300FB5"/>
    <w:rsid w:val="00306814"/>
    <w:rsid w:val="00306F16"/>
    <w:rsid w:val="00310D21"/>
    <w:rsid w:val="00312812"/>
    <w:rsid w:val="00312A0A"/>
    <w:rsid w:val="0031388B"/>
    <w:rsid w:val="00323187"/>
    <w:rsid w:val="00332CA7"/>
    <w:rsid w:val="003336D9"/>
    <w:rsid w:val="00334405"/>
    <w:rsid w:val="00334F4E"/>
    <w:rsid w:val="0034279E"/>
    <w:rsid w:val="0034545E"/>
    <w:rsid w:val="00346561"/>
    <w:rsid w:val="003472BD"/>
    <w:rsid w:val="003547B3"/>
    <w:rsid w:val="00363A8B"/>
    <w:rsid w:val="00364E91"/>
    <w:rsid w:val="00370AC7"/>
    <w:rsid w:val="00371C30"/>
    <w:rsid w:val="003729AA"/>
    <w:rsid w:val="0037546A"/>
    <w:rsid w:val="00377502"/>
    <w:rsid w:val="003804F6"/>
    <w:rsid w:val="00382F8E"/>
    <w:rsid w:val="00390083"/>
    <w:rsid w:val="00390DB6"/>
    <w:rsid w:val="00392A6B"/>
    <w:rsid w:val="0039440E"/>
    <w:rsid w:val="00394444"/>
    <w:rsid w:val="003A43A1"/>
    <w:rsid w:val="003B2CA8"/>
    <w:rsid w:val="003B4EB9"/>
    <w:rsid w:val="003B715D"/>
    <w:rsid w:val="003B7316"/>
    <w:rsid w:val="003C0136"/>
    <w:rsid w:val="003C104C"/>
    <w:rsid w:val="003D3757"/>
    <w:rsid w:val="003D478B"/>
    <w:rsid w:val="003D4E67"/>
    <w:rsid w:val="003D5ACA"/>
    <w:rsid w:val="003D7F1D"/>
    <w:rsid w:val="003E04D3"/>
    <w:rsid w:val="003E678F"/>
    <w:rsid w:val="003E6FBC"/>
    <w:rsid w:val="0040037B"/>
    <w:rsid w:val="004028A0"/>
    <w:rsid w:val="0040402C"/>
    <w:rsid w:val="00414074"/>
    <w:rsid w:val="004148B6"/>
    <w:rsid w:val="00423599"/>
    <w:rsid w:val="004274E4"/>
    <w:rsid w:val="00430FCC"/>
    <w:rsid w:val="0043319B"/>
    <w:rsid w:val="00433888"/>
    <w:rsid w:val="004350EE"/>
    <w:rsid w:val="0044038B"/>
    <w:rsid w:val="0044144A"/>
    <w:rsid w:val="00442961"/>
    <w:rsid w:val="00442DE5"/>
    <w:rsid w:val="004451C9"/>
    <w:rsid w:val="00446D2E"/>
    <w:rsid w:val="004508B5"/>
    <w:rsid w:val="0045424C"/>
    <w:rsid w:val="0045736D"/>
    <w:rsid w:val="00457988"/>
    <w:rsid w:val="00462267"/>
    <w:rsid w:val="0046227C"/>
    <w:rsid w:val="00463040"/>
    <w:rsid w:val="004632B5"/>
    <w:rsid w:val="004644F9"/>
    <w:rsid w:val="00470345"/>
    <w:rsid w:val="004716FF"/>
    <w:rsid w:val="004739EB"/>
    <w:rsid w:val="00481BA0"/>
    <w:rsid w:val="0048288E"/>
    <w:rsid w:val="00483844"/>
    <w:rsid w:val="00484583"/>
    <w:rsid w:val="00486C83"/>
    <w:rsid w:val="00487FAC"/>
    <w:rsid w:val="004955AC"/>
    <w:rsid w:val="004A36CC"/>
    <w:rsid w:val="004A3D4E"/>
    <w:rsid w:val="004A4282"/>
    <w:rsid w:val="004A441C"/>
    <w:rsid w:val="004B08F1"/>
    <w:rsid w:val="004C20FE"/>
    <w:rsid w:val="004C3B41"/>
    <w:rsid w:val="004D0627"/>
    <w:rsid w:val="004D192E"/>
    <w:rsid w:val="004D2278"/>
    <w:rsid w:val="004D4AE5"/>
    <w:rsid w:val="004E043A"/>
    <w:rsid w:val="004E5A8F"/>
    <w:rsid w:val="004F3FC6"/>
    <w:rsid w:val="004F58C6"/>
    <w:rsid w:val="004F6009"/>
    <w:rsid w:val="004F700A"/>
    <w:rsid w:val="004F74B1"/>
    <w:rsid w:val="004F77BD"/>
    <w:rsid w:val="005032A6"/>
    <w:rsid w:val="00503FA1"/>
    <w:rsid w:val="005144AE"/>
    <w:rsid w:val="00521A99"/>
    <w:rsid w:val="0052423F"/>
    <w:rsid w:val="00527CBE"/>
    <w:rsid w:val="0053202F"/>
    <w:rsid w:val="005331F7"/>
    <w:rsid w:val="0053583E"/>
    <w:rsid w:val="00535AAD"/>
    <w:rsid w:val="00536CF8"/>
    <w:rsid w:val="005372FC"/>
    <w:rsid w:val="00540C40"/>
    <w:rsid w:val="00542B5F"/>
    <w:rsid w:val="00546DB6"/>
    <w:rsid w:val="00551C74"/>
    <w:rsid w:val="005572CE"/>
    <w:rsid w:val="00564611"/>
    <w:rsid w:val="005713DD"/>
    <w:rsid w:val="005741CA"/>
    <w:rsid w:val="005760A1"/>
    <w:rsid w:val="00577FD0"/>
    <w:rsid w:val="00580BF0"/>
    <w:rsid w:val="00580C3F"/>
    <w:rsid w:val="00582E6A"/>
    <w:rsid w:val="00583EC9"/>
    <w:rsid w:val="00585519"/>
    <w:rsid w:val="00587C34"/>
    <w:rsid w:val="00593361"/>
    <w:rsid w:val="005934A2"/>
    <w:rsid w:val="00593906"/>
    <w:rsid w:val="00595767"/>
    <w:rsid w:val="0059624E"/>
    <w:rsid w:val="005967E3"/>
    <w:rsid w:val="005A2482"/>
    <w:rsid w:val="005A44FF"/>
    <w:rsid w:val="005A4C57"/>
    <w:rsid w:val="005A634F"/>
    <w:rsid w:val="005B5A4F"/>
    <w:rsid w:val="005B7ABD"/>
    <w:rsid w:val="005C1E60"/>
    <w:rsid w:val="005C208B"/>
    <w:rsid w:val="005D0ABA"/>
    <w:rsid w:val="005D2346"/>
    <w:rsid w:val="005D7201"/>
    <w:rsid w:val="005D7D43"/>
    <w:rsid w:val="005E14C6"/>
    <w:rsid w:val="005E3CC8"/>
    <w:rsid w:val="005E3DE4"/>
    <w:rsid w:val="005E53D2"/>
    <w:rsid w:val="005E58FB"/>
    <w:rsid w:val="005E65D3"/>
    <w:rsid w:val="005F092E"/>
    <w:rsid w:val="005F0B40"/>
    <w:rsid w:val="005F1DA2"/>
    <w:rsid w:val="005F212E"/>
    <w:rsid w:val="005F2BF0"/>
    <w:rsid w:val="005F6E91"/>
    <w:rsid w:val="006106AB"/>
    <w:rsid w:val="0061256F"/>
    <w:rsid w:val="00613F4C"/>
    <w:rsid w:val="00617E67"/>
    <w:rsid w:val="0062178D"/>
    <w:rsid w:val="00625BE0"/>
    <w:rsid w:val="0062629B"/>
    <w:rsid w:val="00627BC7"/>
    <w:rsid w:val="006352D2"/>
    <w:rsid w:val="00635466"/>
    <w:rsid w:val="0064002C"/>
    <w:rsid w:val="00641375"/>
    <w:rsid w:val="00642EB5"/>
    <w:rsid w:val="0064528F"/>
    <w:rsid w:val="0065270D"/>
    <w:rsid w:val="00653345"/>
    <w:rsid w:val="00656341"/>
    <w:rsid w:val="00656FD1"/>
    <w:rsid w:val="00661289"/>
    <w:rsid w:val="00661938"/>
    <w:rsid w:val="0066320D"/>
    <w:rsid w:val="00664A7A"/>
    <w:rsid w:val="006663CA"/>
    <w:rsid w:val="00680116"/>
    <w:rsid w:val="00680D75"/>
    <w:rsid w:val="00685ED3"/>
    <w:rsid w:val="00695552"/>
    <w:rsid w:val="006A2D18"/>
    <w:rsid w:val="006A5ABA"/>
    <w:rsid w:val="006B1BA7"/>
    <w:rsid w:val="006B3B78"/>
    <w:rsid w:val="006C5701"/>
    <w:rsid w:val="006C5AFB"/>
    <w:rsid w:val="006D1570"/>
    <w:rsid w:val="006E0ABA"/>
    <w:rsid w:val="006E0C9E"/>
    <w:rsid w:val="006E4597"/>
    <w:rsid w:val="006E61FD"/>
    <w:rsid w:val="006F393A"/>
    <w:rsid w:val="006F4430"/>
    <w:rsid w:val="006F5DCC"/>
    <w:rsid w:val="00706639"/>
    <w:rsid w:val="00712468"/>
    <w:rsid w:val="007202C8"/>
    <w:rsid w:val="007217AF"/>
    <w:rsid w:val="00723F46"/>
    <w:rsid w:val="00724D4A"/>
    <w:rsid w:val="00730143"/>
    <w:rsid w:val="00732AA0"/>
    <w:rsid w:val="00737D2D"/>
    <w:rsid w:val="00740224"/>
    <w:rsid w:val="00740B88"/>
    <w:rsid w:val="00740F97"/>
    <w:rsid w:val="007433B2"/>
    <w:rsid w:val="00744162"/>
    <w:rsid w:val="007444B7"/>
    <w:rsid w:val="007508FB"/>
    <w:rsid w:val="00754ED2"/>
    <w:rsid w:val="0076456C"/>
    <w:rsid w:val="00767D95"/>
    <w:rsid w:val="00767DA4"/>
    <w:rsid w:val="00772591"/>
    <w:rsid w:val="007764D1"/>
    <w:rsid w:val="007769CB"/>
    <w:rsid w:val="007841CE"/>
    <w:rsid w:val="00784A2A"/>
    <w:rsid w:val="00785208"/>
    <w:rsid w:val="00785507"/>
    <w:rsid w:val="007A08D5"/>
    <w:rsid w:val="007A096B"/>
    <w:rsid w:val="007A30A6"/>
    <w:rsid w:val="007A5BE9"/>
    <w:rsid w:val="007B42AC"/>
    <w:rsid w:val="007C1EB1"/>
    <w:rsid w:val="007C6AE1"/>
    <w:rsid w:val="007D177D"/>
    <w:rsid w:val="007D5B39"/>
    <w:rsid w:val="007E0384"/>
    <w:rsid w:val="007E3EE2"/>
    <w:rsid w:val="007E57C6"/>
    <w:rsid w:val="007E654A"/>
    <w:rsid w:val="007F197C"/>
    <w:rsid w:val="007F257A"/>
    <w:rsid w:val="007F51BC"/>
    <w:rsid w:val="00800D1E"/>
    <w:rsid w:val="008137B4"/>
    <w:rsid w:val="00814911"/>
    <w:rsid w:val="00822826"/>
    <w:rsid w:val="008233F9"/>
    <w:rsid w:val="008315B9"/>
    <w:rsid w:val="00831AE3"/>
    <w:rsid w:val="00836354"/>
    <w:rsid w:val="00837C1A"/>
    <w:rsid w:val="00844E6D"/>
    <w:rsid w:val="00846046"/>
    <w:rsid w:val="00846927"/>
    <w:rsid w:val="008476C5"/>
    <w:rsid w:val="00847BE4"/>
    <w:rsid w:val="00850E54"/>
    <w:rsid w:val="00861F23"/>
    <w:rsid w:val="00863970"/>
    <w:rsid w:val="00864183"/>
    <w:rsid w:val="00864C17"/>
    <w:rsid w:val="00873E88"/>
    <w:rsid w:val="00873E8D"/>
    <w:rsid w:val="00880D6C"/>
    <w:rsid w:val="00881268"/>
    <w:rsid w:val="00884DBB"/>
    <w:rsid w:val="0088759A"/>
    <w:rsid w:val="00892E49"/>
    <w:rsid w:val="00892F56"/>
    <w:rsid w:val="00896F05"/>
    <w:rsid w:val="008979E9"/>
    <w:rsid w:val="00897AEE"/>
    <w:rsid w:val="008C3B5F"/>
    <w:rsid w:val="008C3BC0"/>
    <w:rsid w:val="008C3FC1"/>
    <w:rsid w:val="008C4D5B"/>
    <w:rsid w:val="008C4E94"/>
    <w:rsid w:val="008D11E1"/>
    <w:rsid w:val="008D6ACF"/>
    <w:rsid w:val="008D7FFC"/>
    <w:rsid w:val="008E35B9"/>
    <w:rsid w:val="008E4F0C"/>
    <w:rsid w:val="008F13CB"/>
    <w:rsid w:val="008F4723"/>
    <w:rsid w:val="00901CA1"/>
    <w:rsid w:val="00902599"/>
    <w:rsid w:val="0090780F"/>
    <w:rsid w:val="00913D32"/>
    <w:rsid w:val="009157CA"/>
    <w:rsid w:val="00923E4E"/>
    <w:rsid w:val="00924DA6"/>
    <w:rsid w:val="00926CBC"/>
    <w:rsid w:val="00927E17"/>
    <w:rsid w:val="009326A1"/>
    <w:rsid w:val="00942D3B"/>
    <w:rsid w:val="009467C5"/>
    <w:rsid w:val="009541C4"/>
    <w:rsid w:val="0095633E"/>
    <w:rsid w:val="0096044B"/>
    <w:rsid w:val="00961B3B"/>
    <w:rsid w:val="0096231E"/>
    <w:rsid w:val="009643D7"/>
    <w:rsid w:val="00964648"/>
    <w:rsid w:val="00964EC6"/>
    <w:rsid w:val="00965391"/>
    <w:rsid w:val="0096605A"/>
    <w:rsid w:val="00967F0B"/>
    <w:rsid w:val="0097025F"/>
    <w:rsid w:val="009721B5"/>
    <w:rsid w:val="009722DD"/>
    <w:rsid w:val="00980785"/>
    <w:rsid w:val="00983DB4"/>
    <w:rsid w:val="00984468"/>
    <w:rsid w:val="00987319"/>
    <w:rsid w:val="009906CD"/>
    <w:rsid w:val="00990907"/>
    <w:rsid w:val="009915E3"/>
    <w:rsid w:val="009941BD"/>
    <w:rsid w:val="009968CD"/>
    <w:rsid w:val="009A08D9"/>
    <w:rsid w:val="009A194D"/>
    <w:rsid w:val="009B0835"/>
    <w:rsid w:val="009B1130"/>
    <w:rsid w:val="009B11D3"/>
    <w:rsid w:val="009B2B90"/>
    <w:rsid w:val="009B38CC"/>
    <w:rsid w:val="009D054B"/>
    <w:rsid w:val="009D1DA1"/>
    <w:rsid w:val="009D3DE6"/>
    <w:rsid w:val="009E4C83"/>
    <w:rsid w:val="009E5ABF"/>
    <w:rsid w:val="009F68F5"/>
    <w:rsid w:val="009F6BC6"/>
    <w:rsid w:val="00A004B0"/>
    <w:rsid w:val="00A01F9F"/>
    <w:rsid w:val="00A02B34"/>
    <w:rsid w:val="00A06EDD"/>
    <w:rsid w:val="00A1062F"/>
    <w:rsid w:val="00A30142"/>
    <w:rsid w:val="00A321E1"/>
    <w:rsid w:val="00A3470A"/>
    <w:rsid w:val="00A34A87"/>
    <w:rsid w:val="00A37072"/>
    <w:rsid w:val="00A43597"/>
    <w:rsid w:val="00A445E7"/>
    <w:rsid w:val="00A45113"/>
    <w:rsid w:val="00A4696E"/>
    <w:rsid w:val="00A51E86"/>
    <w:rsid w:val="00A631BB"/>
    <w:rsid w:val="00A67552"/>
    <w:rsid w:val="00A737F6"/>
    <w:rsid w:val="00A73A21"/>
    <w:rsid w:val="00A77259"/>
    <w:rsid w:val="00A77503"/>
    <w:rsid w:val="00A8169F"/>
    <w:rsid w:val="00A82051"/>
    <w:rsid w:val="00A83C9F"/>
    <w:rsid w:val="00A86E63"/>
    <w:rsid w:val="00A922B1"/>
    <w:rsid w:val="00A927E1"/>
    <w:rsid w:val="00A93F40"/>
    <w:rsid w:val="00AA3B0F"/>
    <w:rsid w:val="00AA5577"/>
    <w:rsid w:val="00AA743F"/>
    <w:rsid w:val="00AA752C"/>
    <w:rsid w:val="00AB0FE0"/>
    <w:rsid w:val="00AB42DF"/>
    <w:rsid w:val="00AB588E"/>
    <w:rsid w:val="00AB5D63"/>
    <w:rsid w:val="00AD683D"/>
    <w:rsid w:val="00AE0B96"/>
    <w:rsid w:val="00AF1704"/>
    <w:rsid w:val="00AF1A0F"/>
    <w:rsid w:val="00AF416B"/>
    <w:rsid w:val="00AF5B5C"/>
    <w:rsid w:val="00AF6894"/>
    <w:rsid w:val="00B02B08"/>
    <w:rsid w:val="00B047A5"/>
    <w:rsid w:val="00B065E6"/>
    <w:rsid w:val="00B129D1"/>
    <w:rsid w:val="00B151D3"/>
    <w:rsid w:val="00B1690F"/>
    <w:rsid w:val="00B20FCD"/>
    <w:rsid w:val="00B21344"/>
    <w:rsid w:val="00B26A33"/>
    <w:rsid w:val="00B40956"/>
    <w:rsid w:val="00B46E4C"/>
    <w:rsid w:val="00B518F0"/>
    <w:rsid w:val="00B71FD4"/>
    <w:rsid w:val="00B72C4E"/>
    <w:rsid w:val="00B77149"/>
    <w:rsid w:val="00B779B9"/>
    <w:rsid w:val="00B813B5"/>
    <w:rsid w:val="00B82480"/>
    <w:rsid w:val="00B8274F"/>
    <w:rsid w:val="00B8289A"/>
    <w:rsid w:val="00B8530B"/>
    <w:rsid w:val="00B85432"/>
    <w:rsid w:val="00B87394"/>
    <w:rsid w:val="00B915AE"/>
    <w:rsid w:val="00B91971"/>
    <w:rsid w:val="00B93CD5"/>
    <w:rsid w:val="00BA4C30"/>
    <w:rsid w:val="00BA60E3"/>
    <w:rsid w:val="00BA7B03"/>
    <w:rsid w:val="00BB0999"/>
    <w:rsid w:val="00BB1019"/>
    <w:rsid w:val="00BB72F8"/>
    <w:rsid w:val="00BB77EC"/>
    <w:rsid w:val="00BB7B75"/>
    <w:rsid w:val="00BC20B4"/>
    <w:rsid w:val="00BC413E"/>
    <w:rsid w:val="00BC5677"/>
    <w:rsid w:val="00BD4CD8"/>
    <w:rsid w:val="00BE4F28"/>
    <w:rsid w:val="00BE6602"/>
    <w:rsid w:val="00BE6848"/>
    <w:rsid w:val="00BF467D"/>
    <w:rsid w:val="00BF6BF1"/>
    <w:rsid w:val="00C0089B"/>
    <w:rsid w:val="00C00A35"/>
    <w:rsid w:val="00C04C37"/>
    <w:rsid w:val="00C20793"/>
    <w:rsid w:val="00C21D8D"/>
    <w:rsid w:val="00C22F59"/>
    <w:rsid w:val="00C30B65"/>
    <w:rsid w:val="00C31212"/>
    <w:rsid w:val="00C35402"/>
    <w:rsid w:val="00C37169"/>
    <w:rsid w:val="00C4630A"/>
    <w:rsid w:val="00C46782"/>
    <w:rsid w:val="00C52282"/>
    <w:rsid w:val="00C5360F"/>
    <w:rsid w:val="00C61CA3"/>
    <w:rsid w:val="00C62071"/>
    <w:rsid w:val="00C624F1"/>
    <w:rsid w:val="00C73FE2"/>
    <w:rsid w:val="00C74044"/>
    <w:rsid w:val="00C802F4"/>
    <w:rsid w:val="00C8241B"/>
    <w:rsid w:val="00C840FD"/>
    <w:rsid w:val="00C86D79"/>
    <w:rsid w:val="00C87025"/>
    <w:rsid w:val="00C87CBF"/>
    <w:rsid w:val="00C90E6A"/>
    <w:rsid w:val="00C91C8B"/>
    <w:rsid w:val="00C92394"/>
    <w:rsid w:val="00C941A8"/>
    <w:rsid w:val="00C95B51"/>
    <w:rsid w:val="00C95F15"/>
    <w:rsid w:val="00CA300A"/>
    <w:rsid w:val="00CA3B9C"/>
    <w:rsid w:val="00CA79B4"/>
    <w:rsid w:val="00CA7D76"/>
    <w:rsid w:val="00CB2204"/>
    <w:rsid w:val="00CB2CC1"/>
    <w:rsid w:val="00CB3AA8"/>
    <w:rsid w:val="00CC7FEC"/>
    <w:rsid w:val="00CD70F9"/>
    <w:rsid w:val="00CD7584"/>
    <w:rsid w:val="00CE084C"/>
    <w:rsid w:val="00CE119E"/>
    <w:rsid w:val="00CE26DC"/>
    <w:rsid w:val="00CE3E2D"/>
    <w:rsid w:val="00CE7FC2"/>
    <w:rsid w:val="00CF03D2"/>
    <w:rsid w:val="00CF377F"/>
    <w:rsid w:val="00CF4185"/>
    <w:rsid w:val="00CF5962"/>
    <w:rsid w:val="00D001C6"/>
    <w:rsid w:val="00D00CC1"/>
    <w:rsid w:val="00D013CF"/>
    <w:rsid w:val="00D071F6"/>
    <w:rsid w:val="00D10C0B"/>
    <w:rsid w:val="00D21EF2"/>
    <w:rsid w:val="00D2473F"/>
    <w:rsid w:val="00D31BE5"/>
    <w:rsid w:val="00D337E5"/>
    <w:rsid w:val="00D34099"/>
    <w:rsid w:val="00D3533B"/>
    <w:rsid w:val="00D3758B"/>
    <w:rsid w:val="00D4065F"/>
    <w:rsid w:val="00D42D53"/>
    <w:rsid w:val="00D430D0"/>
    <w:rsid w:val="00D455FD"/>
    <w:rsid w:val="00D46535"/>
    <w:rsid w:val="00D517F5"/>
    <w:rsid w:val="00D541E7"/>
    <w:rsid w:val="00D62A62"/>
    <w:rsid w:val="00D644C1"/>
    <w:rsid w:val="00D70930"/>
    <w:rsid w:val="00D725A4"/>
    <w:rsid w:val="00D747A5"/>
    <w:rsid w:val="00D751E5"/>
    <w:rsid w:val="00D87E62"/>
    <w:rsid w:val="00D91FB5"/>
    <w:rsid w:val="00D97D36"/>
    <w:rsid w:val="00DA087D"/>
    <w:rsid w:val="00DA169E"/>
    <w:rsid w:val="00DA21E5"/>
    <w:rsid w:val="00DA26B2"/>
    <w:rsid w:val="00DA4127"/>
    <w:rsid w:val="00DA5D0B"/>
    <w:rsid w:val="00DB2E37"/>
    <w:rsid w:val="00DB36D5"/>
    <w:rsid w:val="00DB6968"/>
    <w:rsid w:val="00DB6C04"/>
    <w:rsid w:val="00DC2EC0"/>
    <w:rsid w:val="00DD240D"/>
    <w:rsid w:val="00DD6943"/>
    <w:rsid w:val="00DD6CD9"/>
    <w:rsid w:val="00DE130E"/>
    <w:rsid w:val="00DE180D"/>
    <w:rsid w:val="00DF3A4D"/>
    <w:rsid w:val="00E00AEB"/>
    <w:rsid w:val="00E00CF8"/>
    <w:rsid w:val="00E0156C"/>
    <w:rsid w:val="00E0402A"/>
    <w:rsid w:val="00E05942"/>
    <w:rsid w:val="00E06057"/>
    <w:rsid w:val="00E079E2"/>
    <w:rsid w:val="00E103CB"/>
    <w:rsid w:val="00E121AF"/>
    <w:rsid w:val="00E137CB"/>
    <w:rsid w:val="00E13CF9"/>
    <w:rsid w:val="00E1436D"/>
    <w:rsid w:val="00E14BE5"/>
    <w:rsid w:val="00E25C14"/>
    <w:rsid w:val="00E32F04"/>
    <w:rsid w:val="00E37862"/>
    <w:rsid w:val="00E40440"/>
    <w:rsid w:val="00E42156"/>
    <w:rsid w:val="00E4579A"/>
    <w:rsid w:val="00E47761"/>
    <w:rsid w:val="00E47F9A"/>
    <w:rsid w:val="00E53751"/>
    <w:rsid w:val="00E5553C"/>
    <w:rsid w:val="00E57660"/>
    <w:rsid w:val="00E6048B"/>
    <w:rsid w:val="00E60817"/>
    <w:rsid w:val="00E60EE4"/>
    <w:rsid w:val="00E62C1C"/>
    <w:rsid w:val="00E637B3"/>
    <w:rsid w:val="00E66FDB"/>
    <w:rsid w:val="00E67923"/>
    <w:rsid w:val="00E755FF"/>
    <w:rsid w:val="00E80285"/>
    <w:rsid w:val="00E81CCC"/>
    <w:rsid w:val="00E838F6"/>
    <w:rsid w:val="00E84EAF"/>
    <w:rsid w:val="00E86251"/>
    <w:rsid w:val="00E91422"/>
    <w:rsid w:val="00E94F91"/>
    <w:rsid w:val="00EA10DF"/>
    <w:rsid w:val="00EA2368"/>
    <w:rsid w:val="00EA2C53"/>
    <w:rsid w:val="00EA3A28"/>
    <w:rsid w:val="00EA5F5A"/>
    <w:rsid w:val="00EA6690"/>
    <w:rsid w:val="00EB26CE"/>
    <w:rsid w:val="00EB2FF1"/>
    <w:rsid w:val="00EB3093"/>
    <w:rsid w:val="00EB37AE"/>
    <w:rsid w:val="00EB4942"/>
    <w:rsid w:val="00EB5E6B"/>
    <w:rsid w:val="00EC2D02"/>
    <w:rsid w:val="00EC4336"/>
    <w:rsid w:val="00EC505F"/>
    <w:rsid w:val="00EC73F3"/>
    <w:rsid w:val="00ED4DCD"/>
    <w:rsid w:val="00ED746E"/>
    <w:rsid w:val="00EE2AD9"/>
    <w:rsid w:val="00EE3546"/>
    <w:rsid w:val="00EE4475"/>
    <w:rsid w:val="00EE4F80"/>
    <w:rsid w:val="00EE7267"/>
    <w:rsid w:val="00EF33B0"/>
    <w:rsid w:val="00EF5927"/>
    <w:rsid w:val="00F001D0"/>
    <w:rsid w:val="00F01E2E"/>
    <w:rsid w:val="00F055F5"/>
    <w:rsid w:val="00F05AE5"/>
    <w:rsid w:val="00F0680E"/>
    <w:rsid w:val="00F10C14"/>
    <w:rsid w:val="00F15BB1"/>
    <w:rsid w:val="00F1778E"/>
    <w:rsid w:val="00F222F4"/>
    <w:rsid w:val="00F22869"/>
    <w:rsid w:val="00F2349D"/>
    <w:rsid w:val="00F40C12"/>
    <w:rsid w:val="00F4126F"/>
    <w:rsid w:val="00F41754"/>
    <w:rsid w:val="00F42163"/>
    <w:rsid w:val="00F42E39"/>
    <w:rsid w:val="00F455AF"/>
    <w:rsid w:val="00F51003"/>
    <w:rsid w:val="00F5479A"/>
    <w:rsid w:val="00F552F6"/>
    <w:rsid w:val="00F60467"/>
    <w:rsid w:val="00F62629"/>
    <w:rsid w:val="00F646CA"/>
    <w:rsid w:val="00F6710D"/>
    <w:rsid w:val="00F710E1"/>
    <w:rsid w:val="00F735F7"/>
    <w:rsid w:val="00F74ED9"/>
    <w:rsid w:val="00F763E8"/>
    <w:rsid w:val="00F82288"/>
    <w:rsid w:val="00F824FC"/>
    <w:rsid w:val="00F82FE8"/>
    <w:rsid w:val="00F85830"/>
    <w:rsid w:val="00F92B6C"/>
    <w:rsid w:val="00F93711"/>
    <w:rsid w:val="00F94DF1"/>
    <w:rsid w:val="00F96497"/>
    <w:rsid w:val="00F968E0"/>
    <w:rsid w:val="00FA0255"/>
    <w:rsid w:val="00FA113D"/>
    <w:rsid w:val="00FA3AF8"/>
    <w:rsid w:val="00FB566C"/>
    <w:rsid w:val="00FC044D"/>
    <w:rsid w:val="00FC1F13"/>
    <w:rsid w:val="00FC1FFF"/>
    <w:rsid w:val="00FC4AEA"/>
    <w:rsid w:val="00FC4B79"/>
    <w:rsid w:val="00FC7A6A"/>
    <w:rsid w:val="00FD2F38"/>
    <w:rsid w:val="00FD350F"/>
    <w:rsid w:val="00FD66D0"/>
    <w:rsid w:val="00FE2C1A"/>
    <w:rsid w:val="00FF03B2"/>
    <w:rsid w:val="00FF07B7"/>
    <w:rsid w:val="00FF095A"/>
    <w:rsid w:val="00FF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40956"/>
    <w:pPr>
      <w:keepNext/>
      <w:keepLines/>
      <w:spacing w:before="4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B409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052C7C"/>
    <w:pPr>
      <w:spacing w:line="240" w:lineRule="auto"/>
    </w:pPr>
    <w:rPr>
      <w:sz w:val="24"/>
      <w:szCs w:val="20"/>
    </w:rPr>
  </w:style>
  <w:style w:type="character" w:customStyle="1" w:styleId="a4">
    <w:name w:val="Текст сноски Знак"/>
    <w:basedOn w:val="a0"/>
    <w:link w:val="a3"/>
    <w:uiPriority w:val="99"/>
    <w:rsid w:val="00052C7C"/>
    <w:rPr>
      <w:rFonts w:ascii="Times New Roman" w:hAnsi="Times New Roman"/>
      <w:sz w:val="24"/>
      <w:szCs w:val="20"/>
    </w:rPr>
  </w:style>
  <w:style w:type="paragraph" w:styleId="a5">
    <w:name w:val="List Paragraph"/>
    <w:basedOn w:val="a"/>
    <w:uiPriority w:val="34"/>
    <w:qFormat/>
    <w:rsid w:val="00653345"/>
    <w:pPr>
      <w:ind w:left="720"/>
      <w:contextualSpacing/>
    </w:pPr>
  </w:style>
  <w:style w:type="character" w:customStyle="1" w:styleId="FontStyle18">
    <w:name w:val="Font Style18"/>
    <w:rsid w:val="00B87394"/>
    <w:rPr>
      <w:rFonts w:ascii="Times New Roman" w:hAnsi="Times New Roman" w:cs="Times New Roman"/>
      <w:sz w:val="24"/>
      <w:szCs w:val="18"/>
      <w:vertAlign w:val="superscript"/>
    </w:rPr>
  </w:style>
  <w:style w:type="character" w:styleId="a6">
    <w:name w:val="footnote reference"/>
    <w:rsid w:val="00B87394"/>
    <w:rPr>
      <w:rFonts w:ascii="Times New Roman" w:hAnsi="Times New Roman"/>
      <w:sz w:val="28"/>
      <w:vertAlign w:val="superscript"/>
    </w:rPr>
  </w:style>
  <w:style w:type="character" w:styleId="a7">
    <w:name w:val="Emphasis"/>
    <w:qFormat/>
    <w:rsid w:val="00B87394"/>
    <w:rPr>
      <w:b/>
      <w:bCs/>
      <w:i w:val="0"/>
      <w:iCs w:val="0"/>
    </w:rPr>
  </w:style>
  <w:style w:type="character" w:styleId="HTML">
    <w:name w:val="HTML Cite"/>
    <w:rsid w:val="00B87394"/>
    <w:rPr>
      <w:i/>
      <w:iCs/>
    </w:rPr>
  </w:style>
  <w:style w:type="character" w:customStyle="1" w:styleId="st1">
    <w:name w:val="st1"/>
    <w:basedOn w:val="a0"/>
    <w:rsid w:val="00B87394"/>
  </w:style>
  <w:style w:type="character" w:customStyle="1" w:styleId="2">
    <w:name w:val="Текст сноски Знак2"/>
    <w:uiPriority w:val="99"/>
    <w:locked/>
    <w:rsid w:val="000129C6"/>
    <w:rPr>
      <w:rFonts w:eastAsia="Times New Roman"/>
      <w:bCs/>
      <w:sz w:val="20"/>
      <w:szCs w:val="20"/>
      <w:lang w:eastAsia="ru-RU"/>
    </w:rPr>
  </w:style>
  <w:style w:type="character" w:customStyle="1" w:styleId="FontStyle56">
    <w:name w:val="Font Style56"/>
    <w:rsid w:val="00F735F7"/>
    <w:rPr>
      <w:rFonts w:ascii="Times New Roman" w:hAnsi="Times New Roman" w:cs="Times New Roman" w:hint="default"/>
      <w:sz w:val="16"/>
      <w:szCs w:val="16"/>
    </w:rPr>
  </w:style>
  <w:style w:type="character" w:customStyle="1" w:styleId="40">
    <w:name w:val="Заголовок 4 Знак"/>
    <w:basedOn w:val="a0"/>
    <w:link w:val="4"/>
    <w:uiPriority w:val="9"/>
    <w:semiHidden/>
    <w:rsid w:val="00B40956"/>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B40956"/>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B40956"/>
    <w:pPr>
      <w:autoSpaceDE w:val="0"/>
      <w:autoSpaceDN w:val="0"/>
      <w:adjustRightInd w:val="0"/>
      <w:spacing w:line="240" w:lineRule="auto"/>
    </w:pPr>
    <w:rPr>
      <w:rFonts w:eastAsia="Times New Roman"/>
      <w:color w:val="000000"/>
      <w:sz w:val="24"/>
      <w:szCs w:val="24"/>
      <w:lang w:eastAsia="ru-RU"/>
    </w:rPr>
  </w:style>
  <w:style w:type="paragraph" w:customStyle="1" w:styleId="Style6">
    <w:name w:val="Style6"/>
    <w:basedOn w:val="a"/>
    <w:link w:val="Style60"/>
    <w:rsid w:val="00B40956"/>
    <w:pPr>
      <w:widowControl w:val="0"/>
      <w:autoSpaceDE w:val="0"/>
      <w:autoSpaceDN w:val="0"/>
      <w:adjustRightInd w:val="0"/>
      <w:spacing w:line="259" w:lineRule="exact"/>
      <w:jc w:val="both"/>
    </w:pPr>
    <w:rPr>
      <w:rFonts w:eastAsia="Times New Roman"/>
      <w:sz w:val="24"/>
      <w:szCs w:val="24"/>
      <w:lang w:eastAsia="ru-RU"/>
    </w:rPr>
  </w:style>
  <w:style w:type="paragraph" w:customStyle="1" w:styleId="Style179">
    <w:name w:val="Style179"/>
    <w:basedOn w:val="a"/>
    <w:rsid w:val="00B40956"/>
    <w:pPr>
      <w:widowControl w:val="0"/>
      <w:autoSpaceDE w:val="0"/>
      <w:autoSpaceDN w:val="0"/>
      <w:adjustRightInd w:val="0"/>
      <w:spacing w:line="170" w:lineRule="exact"/>
      <w:ind w:firstLine="451"/>
      <w:jc w:val="both"/>
    </w:pPr>
    <w:rPr>
      <w:rFonts w:eastAsia="Times New Roman"/>
      <w:sz w:val="24"/>
      <w:szCs w:val="24"/>
      <w:lang w:eastAsia="ru-RU"/>
    </w:rPr>
  </w:style>
  <w:style w:type="paragraph" w:customStyle="1" w:styleId="Style34">
    <w:name w:val="Style34"/>
    <w:basedOn w:val="a"/>
    <w:link w:val="Style340"/>
    <w:rsid w:val="00B40956"/>
    <w:pPr>
      <w:widowControl w:val="0"/>
      <w:autoSpaceDE w:val="0"/>
      <w:autoSpaceDN w:val="0"/>
      <w:adjustRightInd w:val="0"/>
      <w:spacing w:line="203" w:lineRule="exact"/>
      <w:ind w:hanging="259"/>
      <w:jc w:val="both"/>
    </w:pPr>
    <w:rPr>
      <w:rFonts w:ascii="Georgia" w:eastAsia="Times New Roman" w:hAnsi="Georgia"/>
      <w:sz w:val="24"/>
      <w:szCs w:val="24"/>
      <w:lang w:eastAsia="ru-RU"/>
    </w:rPr>
  </w:style>
  <w:style w:type="character" w:customStyle="1" w:styleId="shorttext">
    <w:name w:val="short_text"/>
    <w:basedOn w:val="a0"/>
    <w:rsid w:val="00B40956"/>
  </w:style>
  <w:style w:type="character" w:customStyle="1" w:styleId="apple-converted-space">
    <w:name w:val="apple-converted-space"/>
    <w:basedOn w:val="a0"/>
    <w:rsid w:val="00B40956"/>
  </w:style>
  <w:style w:type="character" w:customStyle="1" w:styleId="normaltextrunscx121614657">
    <w:name w:val="normaltextrun scx121614657"/>
    <w:basedOn w:val="a0"/>
    <w:rsid w:val="00B40956"/>
  </w:style>
  <w:style w:type="character" w:customStyle="1" w:styleId="eopscx121614657">
    <w:name w:val="eop scx121614657"/>
    <w:basedOn w:val="a0"/>
    <w:rsid w:val="00B40956"/>
  </w:style>
  <w:style w:type="paragraph" w:customStyle="1" w:styleId="paragraphscx121614657">
    <w:name w:val="paragraph scx121614657"/>
    <w:basedOn w:val="a"/>
    <w:rsid w:val="00B40956"/>
    <w:pPr>
      <w:spacing w:before="100" w:beforeAutospacing="1" w:after="100" w:afterAutospacing="1" w:line="240" w:lineRule="auto"/>
    </w:pPr>
    <w:rPr>
      <w:rFonts w:eastAsia="Times New Roman"/>
      <w:sz w:val="24"/>
      <w:szCs w:val="24"/>
      <w:lang w:eastAsia="ru-RU"/>
    </w:rPr>
  </w:style>
  <w:style w:type="character" w:customStyle="1" w:styleId="Style340">
    <w:name w:val="Style34 Знак"/>
    <w:basedOn w:val="a0"/>
    <w:link w:val="Style34"/>
    <w:rsid w:val="00B40956"/>
    <w:rPr>
      <w:rFonts w:ascii="Georgia" w:eastAsia="Times New Roman" w:hAnsi="Georgia"/>
      <w:sz w:val="24"/>
      <w:szCs w:val="24"/>
      <w:lang w:eastAsia="ru-RU"/>
    </w:rPr>
  </w:style>
  <w:style w:type="character" w:customStyle="1" w:styleId="Style60">
    <w:name w:val="Style6 Знак"/>
    <w:basedOn w:val="a0"/>
    <w:link w:val="Style6"/>
    <w:rsid w:val="00B40956"/>
    <w:rPr>
      <w:rFonts w:eastAsia="Times New Roman"/>
      <w:sz w:val="24"/>
      <w:szCs w:val="24"/>
      <w:lang w:eastAsia="ru-RU"/>
    </w:rPr>
  </w:style>
  <w:style w:type="character" w:customStyle="1" w:styleId="ecxfontstyle56">
    <w:name w:val="ecxfontstyle56"/>
    <w:basedOn w:val="a0"/>
    <w:rsid w:val="00B40956"/>
  </w:style>
  <w:style w:type="paragraph" w:customStyle="1" w:styleId="Style12">
    <w:name w:val="Style12"/>
    <w:basedOn w:val="a"/>
    <w:rsid w:val="005A634F"/>
    <w:pPr>
      <w:widowControl w:val="0"/>
      <w:autoSpaceDE w:val="0"/>
      <w:autoSpaceDN w:val="0"/>
      <w:adjustRightInd w:val="0"/>
      <w:spacing w:line="204" w:lineRule="exact"/>
      <w:ind w:firstLine="322"/>
    </w:pPr>
    <w:rPr>
      <w:rFonts w:eastAsia="Times New Roman"/>
      <w:sz w:val="24"/>
      <w:szCs w:val="24"/>
      <w:lang w:eastAsia="ru-RU"/>
    </w:rPr>
  </w:style>
  <w:style w:type="character" w:customStyle="1" w:styleId="FontStyle60">
    <w:name w:val="Font Style60"/>
    <w:rsid w:val="005A634F"/>
    <w:rPr>
      <w:rFonts w:ascii="Times New Roman" w:hAnsi="Times New Roman" w:cs="Times New Roman" w:hint="default"/>
      <w:sz w:val="16"/>
      <w:szCs w:val="16"/>
    </w:rPr>
  </w:style>
  <w:style w:type="character" w:customStyle="1" w:styleId="FontStyle62">
    <w:name w:val="Font Style62"/>
    <w:rsid w:val="005A634F"/>
    <w:rPr>
      <w:rFonts w:ascii="Times New Roman" w:hAnsi="Times New Roman" w:cs="Times New Roman" w:hint="default"/>
      <w:b/>
      <w:bCs/>
      <w:sz w:val="16"/>
      <w:szCs w:val="16"/>
    </w:rPr>
  </w:style>
  <w:style w:type="character" w:customStyle="1" w:styleId="FontStyle95">
    <w:name w:val="Font Style95"/>
    <w:rsid w:val="005A634F"/>
    <w:rPr>
      <w:rFonts w:ascii="Times New Roman" w:hAnsi="Times New Roman" w:cs="Times New Roman" w:hint="default"/>
      <w:i/>
      <w:iCs/>
      <w:spacing w:val="20"/>
      <w:sz w:val="16"/>
      <w:szCs w:val="16"/>
    </w:rPr>
  </w:style>
  <w:style w:type="paragraph" w:styleId="a8">
    <w:name w:val="Balloon Text"/>
    <w:basedOn w:val="a"/>
    <w:link w:val="a9"/>
    <w:uiPriority w:val="99"/>
    <w:semiHidden/>
    <w:unhideWhenUsed/>
    <w:rsid w:val="00E00CF8"/>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0CF8"/>
    <w:rPr>
      <w:rFonts w:ascii="Segoe UI" w:hAnsi="Segoe UI" w:cs="Segoe UI"/>
      <w:sz w:val="18"/>
      <w:szCs w:val="18"/>
    </w:rPr>
  </w:style>
  <w:style w:type="paragraph" w:styleId="aa">
    <w:name w:val="endnote text"/>
    <w:basedOn w:val="a"/>
    <w:link w:val="ab"/>
    <w:uiPriority w:val="99"/>
    <w:semiHidden/>
    <w:unhideWhenUsed/>
    <w:rsid w:val="00EA10DF"/>
    <w:pPr>
      <w:spacing w:line="240" w:lineRule="auto"/>
    </w:pPr>
    <w:rPr>
      <w:sz w:val="20"/>
      <w:szCs w:val="20"/>
    </w:rPr>
  </w:style>
  <w:style w:type="character" w:customStyle="1" w:styleId="ab">
    <w:name w:val="Текст концевой сноски Знак"/>
    <w:basedOn w:val="a0"/>
    <w:link w:val="aa"/>
    <w:uiPriority w:val="99"/>
    <w:semiHidden/>
    <w:rsid w:val="00EA10DF"/>
    <w:rPr>
      <w:sz w:val="20"/>
      <w:szCs w:val="20"/>
    </w:rPr>
  </w:style>
  <w:style w:type="character" w:styleId="ac">
    <w:name w:val="endnote reference"/>
    <w:basedOn w:val="a0"/>
    <w:uiPriority w:val="99"/>
    <w:semiHidden/>
    <w:unhideWhenUsed/>
    <w:rsid w:val="00EA1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40956"/>
    <w:pPr>
      <w:keepNext/>
      <w:keepLines/>
      <w:spacing w:before="4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B409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qFormat/>
    <w:rsid w:val="00052C7C"/>
    <w:pPr>
      <w:spacing w:line="240" w:lineRule="auto"/>
    </w:pPr>
    <w:rPr>
      <w:sz w:val="24"/>
      <w:szCs w:val="20"/>
    </w:rPr>
  </w:style>
  <w:style w:type="character" w:customStyle="1" w:styleId="a4">
    <w:name w:val="Текст сноски Знак"/>
    <w:basedOn w:val="a0"/>
    <w:link w:val="a3"/>
    <w:uiPriority w:val="99"/>
    <w:rsid w:val="00052C7C"/>
    <w:rPr>
      <w:rFonts w:ascii="Times New Roman" w:hAnsi="Times New Roman"/>
      <w:sz w:val="24"/>
      <w:szCs w:val="20"/>
    </w:rPr>
  </w:style>
  <w:style w:type="paragraph" w:styleId="a5">
    <w:name w:val="List Paragraph"/>
    <w:basedOn w:val="a"/>
    <w:uiPriority w:val="34"/>
    <w:qFormat/>
    <w:rsid w:val="00653345"/>
    <w:pPr>
      <w:ind w:left="720"/>
      <w:contextualSpacing/>
    </w:pPr>
  </w:style>
  <w:style w:type="character" w:customStyle="1" w:styleId="FontStyle18">
    <w:name w:val="Font Style18"/>
    <w:rsid w:val="00B87394"/>
    <w:rPr>
      <w:rFonts w:ascii="Times New Roman" w:hAnsi="Times New Roman" w:cs="Times New Roman"/>
      <w:sz w:val="24"/>
      <w:szCs w:val="18"/>
      <w:vertAlign w:val="superscript"/>
    </w:rPr>
  </w:style>
  <w:style w:type="character" w:styleId="a6">
    <w:name w:val="footnote reference"/>
    <w:rsid w:val="00B87394"/>
    <w:rPr>
      <w:rFonts w:ascii="Times New Roman" w:hAnsi="Times New Roman"/>
      <w:sz w:val="28"/>
      <w:vertAlign w:val="superscript"/>
    </w:rPr>
  </w:style>
  <w:style w:type="character" w:styleId="a7">
    <w:name w:val="Emphasis"/>
    <w:qFormat/>
    <w:rsid w:val="00B87394"/>
    <w:rPr>
      <w:b/>
      <w:bCs/>
      <w:i w:val="0"/>
      <w:iCs w:val="0"/>
    </w:rPr>
  </w:style>
  <w:style w:type="character" w:styleId="HTML">
    <w:name w:val="HTML Cite"/>
    <w:rsid w:val="00B87394"/>
    <w:rPr>
      <w:i/>
      <w:iCs/>
    </w:rPr>
  </w:style>
  <w:style w:type="character" w:customStyle="1" w:styleId="st1">
    <w:name w:val="st1"/>
    <w:basedOn w:val="a0"/>
    <w:rsid w:val="00B87394"/>
  </w:style>
  <w:style w:type="character" w:customStyle="1" w:styleId="2">
    <w:name w:val="Текст сноски Знак2"/>
    <w:uiPriority w:val="99"/>
    <w:locked/>
    <w:rsid w:val="000129C6"/>
    <w:rPr>
      <w:rFonts w:eastAsia="Times New Roman"/>
      <w:bCs/>
      <w:sz w:val="20"/>
      <w:szCs w:val="20"/>
      <w:lang w:eastAsia="ru-RU"/>
    </w:rPr>
  </w:style>
  <w:style w:type="character" w:customStyle="1" w:styleId="FontStyle56">
    <w:name w:val="Font Style56"/>
    <w:rsid w:val="00F735F7"/>
    <w:rPr>
      <w:rFonts w:ascii="Times New Roman" w:hAnsi="Times New Roman" w:cs="Times New Roman" w:hint="default"/>
      <w:sz w:val="16"/>
      <w:szCs w:val="16"/>
    </w:rPr>
  </w:style>
  <w:style w:type="character" w:customStyle="1" w:styleId="40">
    <w:name w:val="Заголовок 4 Знак"/>
    <w:basedOn w:val="a0"/>
    <w:link w:val="4"/>
    <w:uiPriority w:val="9"/>
    <w:semiHidden/>
    <w:rsid w:val="00B40956"/>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B40956"/>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B40956"/>
    <w:pPr>
      <w:autoSpaceDE w:val="0"/>
      <w:autoSpaceDN w:val="0"/>
      <w:adjustRightInd w:val="0"/>
      <w:spacing w:line="240" w:lineRule="auto"/>
    </w:pPr>
    <w:rPr>
      <w:rFonts w:eastAsia="Times New Roman"/>
      <w:color w:val="000000"/>
      <w:sz w:val="24"/>
      <w:szCs w:val="24"/>
      <w:lang w:eastAsia="ru-RU"/>
    </w:rPr>
  </w:style>
  <w:style w:type="paragraph" w:customStyle="1" w:styleId="Style6">
    <w:name w:val="Style6"/>
    <w:basedOn w:val="a"/>
    <w:link w:val="Style60"/>
    <w:rsid w:val="00B40956"/>
    <w:pPr>
      <w:widowControl w:val="0"/>
      <w:autoSpaceDE w:val="0"/>
      <w:autoSpaceDN w:val="0"/>
      <w:adjustRightInd w:val="0"/>
      <w:spacing w:line="259" w:lineRule="exact"/>
      <w:jc w:val="both"/>
    </w:pPr>
    <w:rPr>
      <w:rFonts w:eastAsia="Times New Roman"/>
      <w:sz w:val="24"/>
      <w:szCs w:val="24"/>
      <w:lang w:eastAsia="ru-RU"/>
    </w:rPr>
  </w:style>
  <w:style w:type="paragraph" w:customStyle="1" w:styleId="Style179">
    <w:name w:val="Style179"/>
    <w:basedOn w:val="a"/>
    <w:rsid w:val="00B40956"/>
    <w:pPr>
      <w:widowControl w:val="0"/>
      <w:autoSpaceDE w:val="0"/>
      <w:autoSpaceDN w:val="0"/>
      <w:adjustRightInd w:val="0"/>
      <w:spacing w:line="170" w:lineRule="exact"/>
      <w:ind w:firstLine="451"/>
      <w:jc w:val="both"/>
    </w:pPr>
    <w:rPr>
      <w:rFonts w:eastAsia="Times New Roman"/>
      <w:sz w:val="24"/>
      <w:szCs w:val="24"/>
      <w:lang w:eastAsia="ru-RU"/>
    </w:rPr>
  </w:style>
  <w:style w:type="paragraph" w:customStyle="1" w:styleId="Style34">
    <w:name w:val="Style34"/>
    <w:basedOn w:val="a"/>
    <w:link w:val="Style340"/>
    <w:rsid w:val="00B40956"/>
    <w:pPr>
      <w:widowControl w:val="0"/>
      <w:autoSpaceDE w:val="0"/>
      <w:autoSpaceDN w:val="0"/>
      <w:adjustRightInd w:val="0"/>
      <w:spacing w:line="203" w:lineRule="exact"/>
      <w:ind w:hanging="259"/>
      <w:jc w:val="both"/>
    </w:pPr>
    <w:rPr>
      <w:rFonts w:ascii="Georgia" w:eastAsia="Times New Roman" w:hAnsi="Georgia"/>
      <w:sz w:val="24"/>
      <w:szCs w:val="24"/>
      <w:lang w:eastAsia="ru-RU"/>
    </w:rPr>
  </w:style>
  <w:style w:type="character" w:customStyle="1" w:styleId="shorttext">
    <w:name w:val="short_text"/>
    <w:basedOn w:val="a0"/>
    <w:rsid w:val="00B40956"/>
  </w:style>
  <w:style w:type="character" w:customStyle="1" w:styleId="apple-converted-space">
    <w:name w:val="apple-converted-space"/>
    <w:basedOn w:val="a0"/>
    <w:rsid w:val="00B40956"/>
  </w:style>
  <w:style w:type="character" w:customStyle="1" w:styleId="normaltextrunscx121614657">
    <w:name w:val="normaltextrun scx121614657"/>
    <w:basedOn w:val="a0"/>
    <w:rsid w:val="00B40956"/>
  </w:style>
  <w:style w:type="character" w:customStyle="1" w:styleId="eopscx121614657">
    <w:name w:val="eop scx121614657"/>
    <w:basedOn w:val="a0"/>
    <w:rsid w:val="00B40956"/>
  </w:style>
  <w:style w:type="paragraph" w:customStyle="1" w:styleId="paragraphscx121614657">
    <w:name w:val="paragraph scx121614657"/>
    <w:basedOn w:val="a"/>
    <w:rsid w:val="00B40956"/>
    <w:pPr>
      <w:spacing w:before="100" w:beforeAutospacing="1" w:after="100" w:afterAutospacing="1" w:line="240" w:lineRule="auto"/>
    </w:pPr>
    <w:rPr>
      <w:rFonts w:eastAsia="Times New Roman"/>
      <w:sz w:val="24"/>
      <w:szCs w:val="24"/>
      <w:lang w:eastAsia="ru-RU"/>
    </w:rPr>
  </w:style>
  <w:style w:type="character" w:customStyle="1" w:styleId="Style340">
    <w:name w:val="Style34 Знак"/>
    <w:basedOn w:val="a0"/>
    <w:link w:val="Style34"/>
    <w:rsid w:val="00B40956"/>
    <w:rPr>
      <w:rFonts w:ascii="Georgia" w:eastAsia="Times New Roman" w:hAnsi="Georgia"/>
      <w:sz w:val="24"/>
      <w:szCs w:val="24"/>
      <w:lang w:eastAsia="ru-RU"/>
    </w:rPr>
  </w:style>
  <w:style w:type="character" w:customStyle="1" w:styleId="Style60">
    <w:name w:val="Style6 Знак"/>
    <w:basedOn w:val="a0"/>
    <w:link w:val="Style6"/>
    <w:rsid w:val="00B40956"/>
    <w:rPr>
      <w:rFonts w:eastAsia="Times New Roman"/>
      <w:sz w:val="24"/>
      <w:szCs w:val="24"/>
      <w:lang w:eastAsia="ru-RU"/>
    </w:rPr>
  </w:style>
  <w:style w:type="character" w:customStyle="1" w:styleId="ecxfontstyle56">
    <w:name w:val="ecxfontstyle56"/>
    <w:basedOn w:val="a0"/>
    <w:rsid w:val="00B40956"/>
  </w:style>
  <w:style w:type="paragraph" w:customStyle="1" w:styleId="Style12">
    <w:name w:val="Style12"/>
    <w:basedOn w:val="a"/>
    <w:rsid w:val="005A634F"/>
    <w:pPr>
      <w:widowControl w:val="0"/>
      <w:autoSpaceDE w:val="0"/>
      <w:autoSpaceDN w:val="0"/>
      <w:adjustRightInd w:val="0"/>
      <w:spacing w:line="204" w:lineRule="exact"/>
      <w:ind w:firstLine="322"/>
    </w:pPr>
    <w:rPr>
      <w:rFonts w:eastAsia="Times New Roman"/>
      <w:sz w:val="24"/>
      <w:szCs w:val="24"/>
      <w:lang w:eastAsia="ru-RU"/>
    </w:rPr>
  </w:style>
  <w:style w:type="character" w:customStyle="1" w:styleId="FontStyle60">
    <w:name w:val="Font Style60"/>
    <w:rsid w:val="005A634F"/>
    <w:rPr>
      <w:rFonts w:ascii="Times New Roman" w:hAnsi="Times New Roman" w:cs="Times New Roman" w:hint="default"/>
      <w:sz w:val="16"/>
      <w:szCs w:val="16"/>
    </w:rPr>
  </w:style>
  <w:style w:type="character" w:customStyle="1" w:styleId="FontStyle62">
    <w:name w:val="Font Style62"/>
    <w:rsid w:val="005A634F"/>
    <w:rPr>
      <w:rFonts w:ascii="Times New Roman" w:hAnsi="Times New Roman" w:cs="Times New Roman" w:hint="default"/>
      <w:b/>
      <w:bCs/>
      <w:sz w:val="16"/>
      <w:szCs w:val="16"/>
    </w:rPr>
  </w:style>
  <w:style w:type="character" w:customStyle="1" w:styleId="FontStyle95">
    <w:name w:val="Font Style95"/>
    <w:rsid w:val="005A634F"/>
    <w:rPr>
      <w:rFonts w:ascii="Times New Roman" w:hAnsi="Times New Roman" w:cs="Times New Roman" w:hint="default"/>
      <w:i/>
      <w:iCs/>
      <w:spacing w:val="20"/>
      <w:sz w:val="16"/>
      <w:szCs w:val="16"/>
    </w:rPr>
  </w:style>
  <w:style w:type="paragraph" w:styleId="a8">
    <w:name w:val="Balloon Text"/>
    <w:basedOn w:val="a"/>
    <w:link w:val="a9"/>
    <w:uiPriority w:val="99"/>
    <w:semiHidden/>
    <w:unhideWhenUsed/>
    <w:rsid w:val="00E00CF8"/>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0CF8"/>
    <w:rPr>
      <w:rFonts w:ascii="Segoe UI" w:hAnsi="Segoe UI" w:cs="Segoe UI"/>
      <w:sz w:val="18"/>
      <w:szCs w:val="18"/>
    </w:rPr>
  </w:style>
  <w:style w:type="paragraph" w:styleId="aa">
    <w:name w:val="endnote text"/>
    <w:basedOn w:val="a"/>
    <w:link w:val="ab"/>
    <w:uiPriority w:val="99"/>
    <w:semiHidden/>
    <w:unhideWhenUsed/>
    <w:rsid w:val="00EA10DF"/>
    <w:pPr>
      <w:spacing w:line="240" w:lineRule="auto"/>
    </w:pPr>
    <w:rPr>
      <w:sz w:val="20"/>
      <w:szCs w:val="20"/>
    </w:rPr>
  </w:style>
  <w:style w:type="character" w:customStyle="1" w:styleId="ab">
    <w:name w:val="Текст концевой сноски Знак"/>
    <w:basedOn w:val="a0"/>
    <w:link w:val="aa"/>
    <w:uiPriority w:val="99"/>
    <w:semiHidden/>
    <w:rsid w:val="00EA10DF"/>
    <w:rPr>
      <w:sz w:val="20"/>
      <w:szCs w:val="20"/>
    </w:rPr>
  </w:style>
  <w:style w:type="character" w:styleId="ac">
    <w:name w:val="endnote reference"/>
    <w:basedOn w:val="a0"/>
    <w:uiPriority w:val="99"/>
    <w:semiHidden/>
    <w:unhideWhenUsed/>
    <w:rsid w:val="00EA1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3E41-C377-43FA-AE60-BE587994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Asus</cp:lastModifiedBy>
  <cp:revision>2</cp:revision>
  <cp:lastPrinted>2019-05-14T18:29:00Z</cp:lastPrinted>
  <dcterms:created xsi:type="dcterms:W3CDTF">2019-05-30T15:52:00Z</dcterms:created>
  <dcterms:modified xsi:type="dcterms:W3CDTF">2019-05-30T15:52:00Z</dcterms:modified>
</cp:coreProperties>
</file>