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1E" w:rsidRDefault="00D6771E" w:rsidP="00D6771E">
      <w:pPr>
        <w:pStyle w:val="a3"/>
        <w:spacing w:line="360" w:lineRule="auto"/>
        <w:jc w:val="right"/>
        <w:rPr>
          <w:rFonts w:ascii="Times New Roman" w:hAnsi="Times New Roman" w:cs="Times New Roman"/>
          <w:b/>
          <w:sz w:val="32"/>
          <w:szCs w:val="32"/>
        </w:rPr>
      </w:pPr>
      <w:proofErr w:type="spellStart"/>
      <w:r>
        <w:rPr>
          <w:rFonts w:ascii="Times New Roman" w:hAnsi="Times New Roman" w:cs="Times New Roman"/>
          <w:b/>
          <w:sz w:val="32"/>
          <w:szCs w:val="32"/>
        </w:rPr>
        <w:t>Нагимова</w:t>
      </w:r>
      <w:proofErr w:type="spellEnd"/>
      <w:r>
        <w:rPr>
          <w:rFonts w:ascii="Times New Roman" w:hAnsi="Times New Roman" w:cs="Times New Roman"/>
          <w:b/>
          <w:sz w:val="32"/>
          <w:szCs w:val="32"/>
        </w:rPr>
        <w:t xml:space="preserve"> А.З.</w:t>
      </w:r>
    </w:p>
    <w:p w:rsidR="00F645AE" w:rsidRPr="0062536F" w:rsidRDefault="00D6771E" w:rsidP="00F645AE">
      <w:pPr>
        <w:pStyle w:val="a3"/>
        <w:spacing w:line="360" w:lineRule="auto"/>
        <w:jc w:val="center"/>
        <w:rPr>
          <w:rFonts w:ascii="Times New Roman" w:hAnsi="Times New Roman" w:cs="Times New Roman"/>
          <w:b/>
          <w:sz w:val="32"/>
          <w:szCs w:val="32"/>
        </w:rPr>
      </w:pPr>
      <w:r w:rsidRPr="00D6771E">
        <w:rPr>
          <w:rFonts w:ascii="Times New Roman" w:hAnsi="Times New Roman" w:cs="Times New Roman"/>
          <w:b/>
          <w:sz w:val="32"/>
          <w:szCs w:val="32"/>
        </w:rPr>
        <w:t>Сов</w:t>
      </w:r>
      <w:r w:rsidR="005C518A">
        <w:rPr>
          <w:rFonts w:ascii="Times New Roman" w:hAnsi="Times New Roman" w:cs="Times New Roman"/>
          <w:b/>
          <w:sz w:val="32"/>
          <w:szCs w:val="32"/>
        </w:rPr>
        <w:t>местные фонды прямых инвестиций как</w:t>
      </w:r>
      <w:r w:rsidRPr="00D6771E">
        <w:rPr>
          <w:rFonts w:ascii="Times New Roman" w:hAnsi="Times New Roman" w:cs="Times New Roman"/>
          <w:b/>
          <w:sz w:val="32"/>
          <w:szCs w:val="32"/>
        </w:rPr>
        <w:t xml:space="preserve"> инструмент интенсифика</w:t>
      </w:r>
      <w:r w:rsidR="00373C05">
        <w:rPr>
          <w:rFonts w:ascii="Times New Roman" w:hAnsi="Times New Roman" w:cs="Times New Roman"/>
          <w:b/>
          <w:sz w:val="32"/>
          <w:szCs w:val="32"/>
        </w:rPr>
        <w:t>ции инвестиционных связей в</w:t>
      </w:r>
      <w:r w:rsidRPr="00D6771E">
        <w:rPr>
          <w:rFonts w:ascii="Times New Roman" w:hAnsi="Times New Roman" w:cs="Times New Roman"/>
          <w:b/>
          <w:sz w:val="32"/>
          <w:szCs w:val="32"/>
        </w:rPr>
        <w:t xml:space="preserve"> ЕАЭС</w:t>
      </w:r>
    </w:p>
    <w:p w:rsidR="00BF5E5F" w:rsidRDefault="00BF5E5F" w:rsidP="00226C86">
      <w:pPr>
        <w:pStyle w:val="a3"/>
        <w:spacing w:line="360" w:lineRule="auto"/>
        <w:ind w:firstLine="708"/>
        <w:jc w:val="both"/>
        <w:rPr>
          <w:rFonts w:ascii="Times New Roman" w:hAnsi="Times New Roman" w:cs="Times New Roman"/>
          <w:sz w:val="28"/>
          <w:szCs w:val="28"/>
        </w:rPr>
      </w:pPr>
      <w:r w:rsidRPr="00AD14C3">
        <w:rPr>
          <w:rFonts w:ascii="Times New Roman" w:hAnsi="Times New Roman" w:cs="Times New Roman"/>
          <w:b/>
          <w:sz w:val="28"/>
          <w:szCs w:val="28"/>
        </w:rPr>
        <w:t>Аннотация:</w:t>
      </w:r>
      <w:r w:rsidR="008527DB">
        <w:rPr>
          <w:rFonts w:ascii="Times New Roman" w:hAnsi="Times New Roman" w:cs="Times New Roman"/>
          <w:b/>
          <w:sz w:val="28"/>
          <w:szCs w:val="28"/>
        </w:rPr>
        <w:t xml:space="preserve"> </w:t>
      </w:r>
      <w:r>
        <w:rPr>
          <w:rFonts w:ascii="Times New Roman" w:hAnsi="Times New Roman" w:cs="Times New Roman"/>
          <w:sz w:val="28"/>
          <w:szCs w:val="28"/>
        </w:rPr>
        <w:t>в данной статье</w:t>
      </w:r>
      <w:r w:rsidR="008527DB">
        <w:rPr>
          <w:rFonts w:ascii="Times New Roman" w:hAnsi="Times New Roman" w:cs="Times New Roman"/>
          <w:sz w:val="28"/>
          <w:szCs w:val="28"/>
        </w:rPr>
        <w:t xml:space="preserve"> </w:t>
      </w:r>
      <w:r w:rsidR="002D51EB">
        <w:rPr>
          <w:rFonts w:ascii="Times New Roman" w:hAnsi="Times New Roman" w:cs="Times New Roman"/>
          <w:sz w:val="28"/>
          <w:szCs w:val="28"/>
        </w:rPr>
        <w:t>рассматривается вопрос реализации стратег</w:t>
      </w:r>
      <w:r w:rsidR="00226C86">
        <w:rPr>
          <w:rFonts w:ascii="Times New Roman" w:hAnsi="Times New Roman" w:cs="Times New Roman"/>
          <w:sz w:val="28"/>
          <w:szCs w:val="28"/>
        </w:rPr>
        <w:t>ической инвестиционной политики</w:t>
      </w:r>
      <w:r w:rsidR="00562E45">
        <w:rPr>
          <w:rFonts w:ascii="Times New Roman" w:hAnsi="Times New Roman" w:cs="Times New Roman"/>
          <w:sz w:val="28"/>
          <w:szCs w:val="28"/>
        </w:rPr>
        <w:t xml:space="preserve"> </w:t>
      </w:r>
      <w:r w:rsidR="00784FA1">
        <w:rPr>
          <w:rFonts w:ascii="Times New Roman" w:hAnsi="Times New Roman" w:cs="Times New Roman"/>
          <w:sz w:val="28"/>
          <w:szCs w:val="28"/>
        </w:rPr>
        <w:t xml:space="preserve">на пространстве </w:t>
      </w:r>
      <w:r w:rsidR="0062536F">
        <w:rPr>
          <w:rFonts w:ascii="Times New Roman" w:hAnsi="Times New Roman" w:cs="Times New Roman"/>
          <w:sz w:val="28"/>
          <w:szCs w:val="28"/>
        </w:rPr>
        <w:t>ЕАЭС</w:t>
      </w:r>
      <w:r w:rsidR="00226C86">
        <w:rPr>
          <w:rFonts w:ascii="Times New Roman" w:hAnsi="Times New Roman" w:cs="Times New Roman"/>
          <w:sz w:val="28"/>
          <w:szCs w:val="28"/>
        </w:rPr>
        <w:t xml:space="preserve">, одним из элементов которого </w:t>
      </w:r>
      <w:r w:rsidR="00562E45" w:rsidRPr="00562E45">
        <w:rPr>
          <w:rFonts w:ascii="Times New Roman" w:hAnsi="Times New Roman" w:cs="Times New Roman"/>
          <w:sz w:val="28"/>
          <w:szCs w:val="28"/>
        </w:rPr>
        <w:t xml:space="preserve">должна стать </w:t>
      </w:r>
      <w:r w:rsidR="00226C86">
        <w:rPr>
          <w:rFonts w:ascii="Times New Roman" w:hAnsi="Times New Roman" w:cs="Times New Roman"/>
          <w:sz w:val="28"/>
          <w:szCs w:val="28"/>
        </w:rPr>
        <w:t xml:space="preserve">система совместных инвестиционных платформ и фондов прямых инвестиций. </w:t>
      </w:r>
      <w:r w:rsidR="00562E45">
        <w:rPr>
          <w:rFonts w:ascii="Times New Roman" w:hAnsi="Times New Roman" w:cs="Times New Roman"/>
          <w:sz w:val="28"/>
          <w:szCs w:val="28"/>
        </w:rPr>
        <w:t>Рассмотрены характеристики финансирования от фондов прямых инвестиций и их роль в развитии инвестиционных проектов бизнеса на территории ЕАЭС</w:t>
      </w:r>
      <w:r w:rsidR="00784FA1">
        <w:rPr>
          <w:rFonts w:ascii="Times New Roman" w:hAnsi="Times New Roman" w:cs="Times New Roman"/>
          <w:sz w:val="28"/>
          <w:szCs w:val="28"/>
        </w:rPr>
        <w:t xml:space="preserve">. </w:t>
      </w:r>
    </w:p>
    <w:p w:rsidR="00BF5E5F" w:rsidRPr="00562E45" w:rsidRDefault="00AD14C3" w:rsidP="00226C86">
      <w:pPr>
        <w:pStyle w:val="a3"/>
        <w:spacing w:line="360" w:lineRule="auto"/>
        <w:ind w:firstLine="708"/>
        <w:jc w:val="both"/>
        <w:rPr>
          <w:rFonts w:ascii="Times New Roman" w:hAnsi="Times New Roman" w:cs="Times New Roman"/>
          <w:sz w:val="28"/>
          <w:szCs w:val="28"/>
          <w:lang w:val="en-US"/>
        </w:rPr>
      </w:pPr>
      <w:r w:rsidRPr="00AD14C3">
        <w:rPr>
          <w:rFonts w:ascii="Times New Roman" w:hAnsi="Times New Roman" w:cs="Times New Roman"/>
          <w:b/>
          <w:sz w:val="28"/>
          <w:szCs w:val="28"/>
          <w:lang w:val="en-US"/>
        </w:rPr>
        <w:t>Abstract</w:t>
      </w:r>
      <w:r w:rsidR="00BF5E5F" w:rsidRPr="00562E45">
        <w:rPr>
          <w:rFonts w:ascii="Times New Roman" w:hAnsi="Times New Roman" w:cs="Times New Roman"/>
          <w:b/>
          <w:sz w:val="28"/>
          <w:szCs w:val="28"/>
          <w:lang w:val="en-US"/>
        </w:rPr>
        <w:t xml:space="preserve">: </w:t>
      </w:r>
      <w:r>
        <w:rPr>
          <w:rFonts w:ascii="Times New Roman" w:hAnsi="Times New Roman" w:cs="Times New Roman"/>
          <w:sz w:val="28"/>
          <w:szCs w:val="28"/>
          <w:lang w:val="en-US"/>
        </w:rPr>
        <w:t>this</w:t>
      </w:r>
      <w:r w:rsidR="00562E45">
        <w:rPr>
          <w:rFonts w:ascii="Times New Roman" w:hAnsi="Times New Roman" w:cs="Times New Roman"/>
          <w:sz w:val="28"/>
          <w:szCs w:val="28"/>
          <w:lang w:val="en-US"/>
        </w:rPr>
        <w:t xml:space="preserve"> </w:t>
      </w:r>
      <w:r>
        <w:rPr>
          <w:rFonts w:ascii="Times New Roman" w:hAnsi="Times New Roman" w:cs="Times New Roman"/>
          <w:sz w:val="28"/>
          <w:szCs w:val="28"/>
          <w:lang w:val="en-US"/>
        </w:rPr>
        <w:t>article</w:t>
      </w:r>
      <w:r w:rsidR="00562E45">
        <w:rPr>
          <w:rFonts w:ascii="Times New Roman" w:hAnsi="Times New Roman" w:cs="Times New Roman"/>
          <w:sz w:val="28"/>
          <w:szCs w:val="28"/>
          <w:lang w:val="en-US"/>
        </w:rPr>
        <w:t xml:space="preserve"> </w:t>
      </w:r>
      <w:r>
        <w:rPr>
          <w:rFonts w:ascii="Times New Roman" w:hAnsi="Times New Roman" w:cs="Times New Roman"/>
          <w:sz w:val="28"/>
          <w:szCs w:val="28"/>
          <w:lang w:val="en-US"/>
        </w:rPr>
        <w:t>consi</w:t>
      </w:r>
      <w:bookmarkStart w:id="0" w:name="_GoBack"/>
      <w:bookmarkEnd w:id="0"/>
      <w:r>
        <w:rPr>
          <w:rFonts w:ascii="Times New Roman" w:hAnsi="Times New Roman" w:cs="Times New Roman"/>
          <w:sz w:val="28"/>
          <w:szCs w:val="28"/>
          <w:lang w:val="en-US"/>
        </w:rPr>
        <w:t>ders</w:t>
      </w:r>
      <w:r w:rsidR="00562E45" w:rsidRPr="00562E45">
        <w:rPr>
          <w:lang w:val="en-US"/>
        </w:rPr>
        <w:t xml:space="preserve"> </w:t>
      </w:r>
      <w:r w:rsidR="00562E45" w:rsidRPr="00562E45">
        <w:rPr>
          <w:rFonts w:ascii="Times New Roman" w:hAnsi="Times New Roman" w:cs="Times New Roman"/>
          <w:sz w:val="28"/>
          <w:szCs w:val="28"/>
          <w:lang w:val="en-US"/>
        </w:rPr>
        <w:t>the implementation of a strategic investment policy in the Eurasian Economic Union, one of the elements of which should be a system of investment platforms and private equity funds. The characteristics of financing from private equity funds and their role in the development of business investment projects in the territory of the Eurasian Economic Union are considered.</w:t>
      </w:r>
    </w:p>
    <w:p w:rsidR="00BF5E5F" w:rsidRPr="00AD14C3" w:rsidRDefault="00BF5E5F" w:rsidP="00226C86">
      <w:pPr>
        <w:pStyle w:val="a3"/>
        <w:spacing w:line="360" w:lineRule="auto"/>
        <w:ind w:firstLine="708"/>
        <w:jc w:val="both"/>
        <w:rPr>
          <w:rFonts w:ascii="Times New Roman" w:hAnsi="Times New Roman" w:cs="Times New Roman"/>
          <w:sz w:val="28"/>
          <w:szCs w:val="28"/>
        </w:rPr>
      </w:pPr>
      <w:r w:rsidRPr="00AD14C3">
        <w:rPr>
          <w:rFonts w:ascii="Times New Roman" w:hAnsi="Times New Roman" w:cs="Times New Roman"/>
          <w:b/>
          <w:sz w:val="28"/>
          <w:szCs w:val="28"/>
        </w:rPr>
        <w:t>Ключевые слова:</w:t>
      </w:r>
      <w:r w:rsidR="00562E45">
        <w:rPr>
          <w:rFonts w:ascii="Times New Roman" w:hAnsi="Times New Roman" w:cs="Times New Roman"/>
          <w:b/>
          <w:sz w:val="28"/>
          <w:szCs w:val="28"/>
        </w:rPr>
        <w:t xml:space="preserve"> </w:t>
      </w:r>
      <w:r>
        <w:rPr>
          <w:rFonts w:ascii="Times New Roman" w:hAnsi="Times New Roman" w:cs="Times New Roman"/>
          <w:sz w:val="28"/>
          <w:szCs w:val="28"/>
        </w:rPr>
        <w:t>инвестиции</w:t>
      </w:r>
      <w:r w:rsidRPr="00AD14C3">
        <w:rPr>
          <w:rFonts w:ascii="Times New Roman" w:hAnsi="Times New Roman" w:cs="Times New Roman"/>
          <w:sz w:val="28"/>
          <w:szCs w:val="28"/>
        </w:rPr>
        <w:t xml:space="preserve">, </w:t>
      </w:r>
      <w:r w:rsidR="00562E45">
        <w:rPr>
          <w:rFonts w:ascii="Times New Roman" w:hAnsi="Times New Roman" w:cs="Times New Roman"/>
          <w:sz w:val="28"/>
          <w:szCs w:val="28"/>
        </w:rPr>
        <w:t>ПИИ, фонд прямых инвестиций, ЕАЭС.</w:t>
      </w:r>
    </w:p>
    <w:p w:rsidR="00AD14C3" w:rsidRPr="00BF5E5F" w:rsidRDefault="00BF5E5F" w:rsidP="001D0124">
      <w:pPr>
        <w:pStyle w:val="a3"/>
        <w:spacing w:line="360" w:lineRule="auto"/>
        <w:ind w:firstLine="708"/>
        <w:jc w:val="both"/>
        <w:rPr>
          <w:rFonts w:ascii="Times New Roman" w:hAnsi="Times New Roman" w:cs="Times New Roman"/>
          <w:sz w:val="28"/>
          <w:szCs w:val="28"/>
          <w:lang w:val="en-US"/>
        </w:rPr>
      </w:pPr>
      <w:r w:rsidRPr="00AD14C3">
        <w:rPr>
          <w:rFonts w:ascii="Times New Roman" w:hAnsi="Times New Roman" w:cs="Times New Roman"/>
          <w:b/>
          <w:sz w:val="28"/>
          <w:szCs w:val="28"/>
          <w:lang w:val="en-US"/>
        </w:rPr>
        <w:t>Keywords:</w:t>
      </w:r>
      <w:r w:rsidR="00AD14C3">
        <w:rPr>
          <w:rFonts w:ascii="Times New Roman" w:hAnsi="Times New Roman" w:cs="Times New Roman"/>
          <w:sz w:val="28"/>
          <w:szCs w:val="28"/>
          <w:lang w:val="en-US"/>
        </w:rPr>
        <w:t xml:space="preserve"> investment, FDI, private equity fund,</w:t>
      </w:r>
      <w:r w:rsidR="00562E45" w:rsidRPr="00562E45">
        <w:rPr>
          <w:rFonts w:ascii="Times New Roman" w:hAnsi="Times New Roman" w:cs="Times New Roman"/>
          <w:sz w:val="28"/>
          <w:szCs w:val="28"/>
          <w:lang w:val="en-US"/>
        </w:rPr>
        <w:t xml:space="preserve"> Eurasian Economic Union.</w:t>
      </w:r>
    </w:p>
    <w:p w:rsidR="008527DB" w:rsidRDefault="00B049E4" w:rsidP="00BF5E5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671160">
        <w:rPr>
          <w:rFonts w:ascii="Times New Roman" w:hAnsi="Times New Roman" w:cs="Times New Roman"/>
          <w:sz w:val="28"/>
          <w:szCs w:val="28"/>
        </w:rPr>
        <w:t xml:space="preserve">постсоветские </w:t>
      </w:r>
      <w:r w:rsidR="00D6771E" w:rsidRPr="00D6771E">
        <w:rPr>
          <w:rFonts w:ascii="Times New Roman" w:hAnsi="Times New Roman" w:cs="Times New Roman"/>
          <w:sz w:val="28"/>
          <w:szCs w:val="28"/>
        </w:rPr>
        <w:t>стран</w:t>
      </w:r>
      <w:r>
        <w:rPr>
          <w:rFonts w:ascii="Times New Roman" w:hAnsi="Times New Roman" w:cs="Times New Roman"/>
          <w:sz w:val="28"/>
          <w:szCs w:val="28"/>
        </w:rPr>
        <w:t>ы</w:t>
      </w:r>
      <w:r w:rsidR="008527DB">
        <w:rPr>
          <w:rFonts w:ascii="Times New Roman" w:hAnsi="Times New Roman" w:cs="Times New Roman"/>
          <w:sz w:val="28"/>
          <w:szCs w:val="28"/>
        </w:rPr>
        <w:t xml:space="preserve"> </w:t>
      </w:r>
      <w:r w:rsidR="00671160">
        <w:rPr>
          <w:rFonts w:ascii="Times New Roman" w:hAnsi="Times New Roman" w:cs="Times New Roman"/>
          <w:sz w:val="28"/>
          <w:szCs w:val="28"/>
        </w:rPr>
        <w:t>сталкиваю</w:t>
      </w:r>
      <w:r w:rsidR="00D6771E" w:rsidRPr="00D6771E">
        <w:rPr>
          <w:rFonts w:ascii="Times New Roman" w:hAnsi="Times New Roman" w:cs="Times New Roman"/>
          <w:sz w:val="28"/>
          <w:szCs w:val="28"/>
        </w:rPr>
        <w:t>тся с серьезными проблемами развития,</w:t>
      </w:r>
      <w:r w:rsidR="00671160">
        <w:rPr>
          <w:rFonts w:ascii="Times New Roman" w:hAnsi="Times New Roman" w:cs="Times New Roman"/>
          <w:sz w:val="28"/>
          <w:szCs w:val="28"/>
        </w:rPr>
        <w:t xml:space="preserve"> которые выражаются в </w:t>
      </w:r>
      <w:r w:rsidR="00BF5E5F">
        <w:rPr>
          <w:rFonts w:ascii="Times New Roman" w:hAnsi="Times New Roman" w:cs="Times New Roman"/>
          <w:sz w:val="28"/>
          <w:szCs w:val="28"/>
        </w:rPr>
        <w:t xml:space="preserve">дефиците иностранных инвестиций, </w:t>
      </w:r>
      <w:r w:rsidR="00671160">
        <w:rPr>
          <w:rFonts w:ascii="Times New Roman" w:hAnsi="Times New Roman" w:cs="Times New Roman"/>
          <w:sz w:val="28"/>
          <w:szCs w:val="28"/>
        </w:rPr>
        <w:t>низкой конкурентоспособности экономик, зависимости от сырьевого экспорта и импорт</w:t>
      </w:r>
      <w:r w:rsidR="00BF5E5F">
        <w:rPr>
          <w:rFonts w:ascii="Times New Roman" w:hAnsi="Times New Roman" w:cs="Times New Roman"/>
          <w:sz w:val="28"/>
          <w:szCs w:val="28"/>
        </w:rPr>
        <w:t>а высокотехнологичной продукции.</w:t>
      </w:r>
      <w:r w:rsidR="00671160">
        <w:rPr>
          <w:rFonts w:ascii="Times New Roman" w:hAnsi="Times New Roman" w:cs="Times New Roman"/>
          <w:sz w:val="28"/>
          <w:szCs w:val="28"/>
        </w:rPr>
        <w:t xml:space="preserve"> Э</w:t>
      </w:r>
      <w:r w:rsidR="00D6771E" w:rsidRPr="00D6771E">
        <w:rPr>
          <w:rFonts w:ascii="Times New Roman" w:hAnsi="Times New Roman" w:cs="Times New Roman"/>
          <w:sz w:val="28"/>
          <w:szCs w:val="28"/>
        </w:rPr>
        <w:t>то приводит к низкому п</w:t>
      </w:r>
      <w:r w:rsidR="007D781D" w:rsidRPr="00D6771E">
        <w:rPr>
          <w:rFonts w:ascii="Times New Roman" w:hAnsi="Times New Roman" w:cs="Times New Roman"/>
          <w:sz w:val="28"/>
          <w:szCs w:val="28"/>
        </w:rPr>
        <w:t>отенциал</w:t>
      </w:r>
      <w:r w:rsidR="00D6771E" w:rsidRPr="00D6771E">
        <w:rPr>
          <w:rFonts w:ascii="Times New Roman" w:hAnsi="Times New Roman" w:cs="Times New Roman"/>
          <w:sz w:val="28"/>
          <w:szCs w:val="28"/>
        </w:rPr>
        <w:t>у экономического роста</w:t>
      </w:r>
      <w:r w:rsidR="00D6771E">
        <w:rPr>
          <w:rFonts w:ascii="Times New Roman" w:hAnsi="Times New Roman" w:cs="Times New Roman"/>
          <w:sz w:val="28"/>
          <w:szCs w:val="28"/>
        </w:rPr>
        <w:t xml:space="preserve"> каждой </w:t>
      </w:r>
      <w:r w:rsidR="00671160">
        <w:rPr>
          <w:rFonts w:ascii="Times New Roman" w:hAnsi="Times New Roman" w:cs="Times New Roman"/>
          <w:sz w:val="28"/>
          <w:szCs w:val="28"/>
        </w:rPr>
        <w:t>из стран</w:t>
      </w:r>
      <w:r w:rsidR="00D6771E">
        <w:rPr>
          <w:rFonts w:ascii="Times New Roman" w:hAnsi="Times New Roman" w:cs="Times New Roman"/>
          <w:sz w:val="28"/>
          <w:szCs w:val="28"/>
        </w:rPr>
        <w:t xml:space="preserve"> в</w:t>
      </w:r>
      <w:r w:rsidR="00D6771E" w:rsidRPr="00D6771E">
        <w:rPr>
          <w:rFonts w:ascii="Times New Roman" w:hAnsi="Times New Roman" w:cs="Times New Roman"/>
          <w:sz w:val="28"/>
          <w:szCs w:val="28"/>
        </w:rPr>
        <w:t xml:space="preserve"> отдельности. </w:t>
      </w:r>
      <w:r w:rsidR="00B4684E">
        <w:rPr>
          <w:rFonts w:ascii="Times New Roman" w:hAnsi="Times New Roman" w:cs="Times New Roman"/>
          <w:sz w:val="28"/>
          <w:szCs w:val="28"/>
        </w:rPr>
        <w:t>Дальнейшие п</w:t>
      </w:r>
      <w:r w:rsidR="007D781D" w:rsidRPr="00D6771E">
        <w:rPr>
          <w:rFonts w:ascii="Times New Roman" w:hAnsi="Times New Roman" w:cs="Times New Roman"/>
          <w:sz w:val="28"/>
          <w:szCs w:val="28"/>
        </w:rPr>
        <w:t xml:space="preserve">ерспективы роста и диверсификации </w:t>
      </w:r>
      <w:r>
        <w:rPr>
          <w:rFonts w:ascii="Times New Roman" w:hAnsi="Times New Roman" w:cs="Times New Roman"/>
          <w:sz w:val="28"/>
          <w:szCs w:val="28"/>
        </w:rPr>
        <w:t>экономик</w:t>
      </w:r>
      <w:r w:rsidR="00671160">
        <w:rPr>
          <w:rFonts w:ascii="Times New Roman" w:hAnsi="Times New Roman" w:cs="Times New Roman"/>
          <w:sz w:val="28"/>
          <w:szCs w:val="28"/>
        </w:rPr>
        <w:t xml:space="preserve"> этих стран</w:t>
      </w:r>
      <w:r w:rsidR="00E14388">
        <w:rPr>
          <w:rFonts w:ascii="Times New Roman" w:hAnsi="Times New Roman" w:cs="Times New Roman"/>
          <w:sz w:val="28"/>
          <w:szCs w:val="28"/>
        </w:rPr>
        <w:t>,</w:t>
      </w:r>
      <w:r w:rsidR="008527DB">
        <w:rPr>
          <w:rFonts w:ascii="Times New Roman" w:hAnsi="Times New Roman" w:cs="Times New Roman"/>
          <w:sz w:val="28"/>
          <w:szCs w:val="28"/>
        </w:rPr>
        <w:t xml:space="preserve"> </w:t>
      </w:r>
      <w:r w:rsidR="007D781D" w:rsidRPr="00D6771E">
        <w:rPr>
          <w:rFonts w:ascii="Times New Roman" w:hAnsi="Times New Roman" w:cs="Times New Roman"/>
          <w:sz w:val="28"/>
          <w:szCs w:val="28"/>
        </w:rPr>
        <w:t>во многом</w:t>
      </w:r>
      <w:r w:rsidR="00E14388">
        <w:rPr>
          <w:rFonts w:ascii="Times New Roman" w:hAnsi="Times New Roman" w:cs="Times New Roman"/>
          <w:sz w:val="28"/>
          <w:szCs w:val="28"/>
        </w:rPr>
        <w:t>,</w:t>
      </w:r>
      <w:r w:rsidR="008527DB">
        <w:rPr>
          <w:rFonts w:ascii="Times New Roman" w:hAnsi="Times New Roman" w:cs="Times New Roman"/>
          <w:sz w:val="28"/>
          <w:szCs w:val="28"/>
        </w:rPr>
        <w:t xml:space="preserve"> </w:t>
      </w:r>
      <w:r>
        <w:rPr>
          <w:rFonts w:ascii="Times New Roman" w:hAnsi="Times New Roman" w:cs="Times New Roman"/>
          <w:sz w:val="28"/>
          <w:szCs w:val="28"/>
        </w:rPr>
        <w:t>зависят от отношений с соседями и их участия в интеграционных процессах.</w:t>
      </w:r>
      <w:r w:rsidR="00671160">
        <w:rPr>
          <w:rFonts w:ascii="Times New Roman" w:hAnsi="Times New Roman" w:cs="Times New Roman"/>
          <w:sz w:val="28"/>
          <w:szCs w:val="28"/>
        </w:rPr>
        <w:t xml:space="preserve"> Одним из таких интеграционных проектов является </w:t>
      </w:r>
      <w:r w:rsidR="008868F2">
        <w:rPr>
          <w:rFonts w:ascii="Times New Roman" w:hAnsi="Times New Roman" w:cs="Times New Roman"/>
          <w:sz w:val="28"/>
          <w:szCs w:val="28"/>
        </w:rPr>
        <w:t>Евразийский экономический союз (</w:t>
      </w:r>
      <w:r w:rsidR="006E7D2D" w:rsidRPr="00D6771E">
        <w:rPr>
          <w:rFonts w:ascii="Times New Roman" w:hAnsi="Times New Roman" w:cs="Times New Roman"/>
          <w:sz w:val="28"/>
          <w:szCs w:val="28"/>
        </w:rPr>
        <w:t>ЕАЭС</w:t>
      </w:r>
      <w:r w:rsidR="008868F2">
        <w:rPr>
          <w:rFonts w:ascii="Times New Roman" w:hAnsi="Times New Roman" w:cs="Times New Roman"/>
          <w:sz w:val="28"/>
          <w:szCs w:val="28"/>
        </w:rPr>
        <w:t>)</w:t>
      </w:r>
      <w:r w:rsidR="00671160">
        <w:rPr>
          <w:rFonts w:ascii="Times New Roman" w:hAnsi="Times New Roman" w:cs="Times New Roman"/>
          <w:sz w:val="28"/>
          <w:szCs w:val="28"/>
        </w:rPr>
        <w:t>, представляющий</w:t>
      </w:r>
      <w:r w:rsidR="006E7D2D" w:rsidRPr="00D6771E">
        <w:rPr>
          <w:rFonts w:ascii="Times New Roman" w:hAnsi="Times New Roman" w:cs="Times New Roman"/>
          <w:sz w:val="28"/>
          <w:szCs w:val="28"/>
        </w:rPr>
        <w:t xml:space="preserve"> собой, в большей степени,</w:t>
      </w:r>
      <w:r w:rsidR="008527DB">
        <w:rPr>
          <w:rFonts w:ascii="Times New Roman" w:hAnsi="Times New Roman" w:cs="Times New Roman"/>
          <w:sz w:val="28"/>
          <w:szCs w:val="28"/>
        </w:rPr>
        <w:t xml:space="preserve"> </w:t>
      </w:r>
      <w:r w:rsidR="00EF0B5D" w:rsidRPr="00D6771E">
        <w:rPr>
          <w:rFonts w:ascii="Times New Roman" w:hAnsi="Times New Roman" w:cs="Times New Roman"/>
          <w:sz w:val="28"/>
          <w:szCs w:val="28"/>
        </w:rPr>
        <w:t xml:space="preserve">политически конструируемое пространство, </w:t>
      </w:r>
      <w:r w:rsidR="00FB0BE5" w:rsidRPr="00D6771E">
        <w:rPr>
          <w:rFonts w:ascii="Times New Roman" w:hAnsi="Times New Roman" w:cs="Times New Roman"/>
          <w:sz w:val="28"/>
          <w:szCs w:val="28"/>
        </w:rPr>
        <w:t>идеологом и бенефициаром</w:t>
      </w:r>
      <w:r w:rsidR="003B035B" w:rsidRPr="00D6771E">
        <w:rPr>
          <w:rFonts w:ascii="Times New Roman" w:hAnsi="Times New Roman" w:cs="Times New Roman"/>
          <w:sz w:val="28"/>
          <w:szCs w:val="28"/>
        </w:rPr>
        <w:t xml:space="preserve"> которого </w:t>
      </w:r>
      <w:r w:rsidR="00FB0BE5" w:rsidRPr="00D6771E">
        <w:rPr>
          <w:rFonts w:ascii="Times New Roman" w:hAnsi="Times New Roman" w:cs="Times New Roman"/>
          <w:sz w:val="28"/>
          <w:szCs w:val="28"/>
        </w:rPr>
        <w:t>выступает</w:t>
      </w:r>
      <w:r w:rsidR="0062536F">
        <w:rPr>
          <w:rFonts w:ascii="Times New Roman" w:hAnsi="Times New Roman" w:cs="Times New Roman"/>
          <w:sz w:val="28"/>
          <w:szCs w:val="28"/>
        </w:rPr>
        <w:t>,</w:t>
      </w:r>
      <w:r w:rsidR="00FB0BE5" w:rsidRPr="00D6771E">
        <w:rPr>
          <w:rFonts w:ascii="Times New Roman" w:hAnsi="Times New Roman" w:cs="Times New Roman"/>
          <w:sz w:val="28"/>
          <w:szCs w:val="28"/>
        </w:rPr>
        <w:t xml:space="preserve"> </w:t>
      </w:r>
      <w:r w:rsidR="00BF5E5F">
        <w:rPr>
          <w:rFonts w:ascii="Times New Roman" w:hAnsi="Times New Roman" w:cs="Times New Roman"/>
          <w:sz w:val="28"/>
          <w:szCs w:val="28"/>
        </w:rPr>
        <w:t>главным образом</w:t>
      </w:r>
      <w:r w:rsidR="0062536F">
        <w:rPr>
          <w:rFonts w:ascii="Times New Roman" w:hAnsi="Times New Roman" w:cs="Times New Roman"/>
          <w:sz w:val="28"/>
          <w:szCs w:val="28"/>
        </w:rPr>
        <w:t>,</w:t>
      </w:r>
      <w:r w:rsidR="00BF5E5F">
        <w:rPr>
          <w:rFonts w:ascii="Times New Roman" w:hAnsi="Times New Roman" w:cs="Times New Roman"/>
          <w:sz w:val="28"/>
          <w:szCs w:val="28"/>
        </w:rPr>
        <w:t xml:space="preserve"> </w:t>
      </w:r>
      <w:r w:rsidR="00FB0BE5" w:rsidRPr="00D6771E">
        <w:rPr>
          <w:rFonts w:ascii="Times New Roman" w:hAnsi="Times New Roman" w:cs="Times New Roman"/>
          <w:sz w:val="28"/>
          <w:szCs w:val="28"/>
        </w:rPr>
        <w:t xml:space="preserve">Россия. </w:t>
      </w:r>
      <w:r w:rsidR="008527DB">
        <w:rPr>
          <w:rFonts w:ascii="Times New Roman" w:hAnsi="Times New Roman" w:cs="Times New Roman"/>
          <w:sz w:val="28"/>
          <w:szCs w:val="28"/>
        </w:rPr>
        <w:t>Однако опыт успешных международных союзов показывает, что жизнеспособны те объединения, которые связывает нечто большее, чем только поддержка одного</w:t>
      </w:r>
      <w:r w:rsidR="0062536F">
        <w:rPr>
          <w:rFonts w:ascii="Times New Roman" w:hAnsi="Times New Roman" w:cs="Times New Roman"/>
          <w:sz w:val="28"/>
          <w:szCs w:val="28"/>
        </w:rPr>
        <w:t xml:space="preserve"> большого игрока. </w:t>
      </w:r>
      <w:r w:rsidR="008527DB">
        <w:rPr>
          <w:rFonts w:ascii="Times New Roman" w:hAnsi="Times New Roman" w:cs="Times New Roman"/>
          <w:sz w:val="28"/>
          <w:szCs w:val="28"/>
        </w:rPr>
        <w:t xml:space="preserve">Объединяемые пространства должны быть, прежде всего, </w:t>
      </w:r>
      <w:r w:rsidR="008527DB">
        <w:rPr>
          <w:rFonts w:ascii="Times New Roman" w:hAnsi="Times New Roman" w:cs="Times New Roman"/>
          <w:sz w:val="28"/>
          <w:szCs w:val="28"/>
        </w:rPr>
        <w:lastRenderedPageBreak/>
        <w:t xml:space="preserve">интегрированы экономически, что выражается в развитых горизонтальных связях между экономическими агентами. </w:t>
      </w:r>
    </w:p>
    <w:p w:rsidR="00BF5E5F" w:rsidRDefault="008527DB" w:rsidP="00BF5E5F">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373C05">
        <w:rPr>
          <w:rFonts w:ascii="Times New Roman" w:hAnsi="Times New Roman" w:cs="Times New Roman"/>
          <w:sz w:val="28"/>
          <w:szCs w:val="28"/>
        </w:rPr>
        <w:t xml:space="preserve"> д</w:t>
      </w:r>
      <w:r w:rsidR="002F2E9D" w:rsidRPr="00D6771E">
        <w:rPr>
          <w:rFonts w:ascii="Times New Roman" w:hAnsi="Times New Roman" w:cs="Times New Roman"/>
          <w:sz w:val="28"/>
          <w:szCs w:val="28"/>
        </w:rPr>
        <w:t xml:space="preserve">ля дальнейшей жизнеспособности </w:t>
      </w:r>
      <w:r w:rsidR="00671160">
        <w:rPr>
          <w:rFonts w:ascii="Times New Roman" w:hAnsi="Times New Roman" w:cs="Times New Roman"/>
          <w:sz w:val="28"/>
          <w:szCs w:val="28"/>
        </w:rPr>
        <w:t>ЕАЭС</w:t>
      </w:r>
      <w:r>
        <w:rPr>
          <w:rFonts w:ascii="Times New Roman" w:hAnsi="Times New Roman" w:cs="Times New Roman"/>
          <w:sz w:val="28"/>
          <w:szCs w:val="28"/>
        </w:rPr>
        <w:t xml:space="preserve"> следует </w:t>
      </w:r>
      <w:r w:rsidR="00AD0625">
        <w:rPr>
          <w:rFonts w:ascii="Times New Roman" w:hAnsi="Times New Roman" w:cs="Times New Roman"/>
          <w:sz w:val="28"/>
          <w:szCs w:val="28"/>
        </w:rPr>
        <w:t xml:space="preserve">перенести усилия с политики на экономику и переходить с экстенсивного к интенсивному развитию. Данное интеграционное объединение </w:t>
      </w:r>
      <w:r w:rsidR="002465BF" w:rsidRPr="00D6771E">
        <w:rPr>
          <w:rFonts w:ascii="Times New Roman" w:hAnsi="Times New Roman" w:cs="Times New Roman"/>
          <w:sz w:val="28"/>
          <w:szCs w:val="28"/>
        </w:rPr>
        <w:t>нужно</w:t>
      </w:r>
      <w:r w:rsidR="00AD0625">
        <w:rPr>
          <w:rFonts w:ascii="Times New Roman" w:hAnsi="Times New Roman" w:cs="Times New Roman"/>
          <w:sz w:val="28"/>
          <w:szCs w:val="28"/>
        </w:rPr>
        <w:t xml:space="preserve"> </w:t>
      </w:r>
      <w:r w:rsidR="00075A06" w:rsidRPr="00D6771E">
        <w:rPr>
          <w:rFonts w:ascii="Times New Roman" w:hAnsi="Times New Roman" w:cs="Times New Roman"/>
          <w:sz w:val="28"/>
          <w:szCs w:val="28"/>
        </w:rPr>
        <w:t>наполнять экономическим содержанием</w:t>
      </w:r>
      <w:r w:rsidR="006F48D7" w:rsidRPr="00D6771E">
        <w:rPr>
          <w:rFonts w:ascii="Times New Roman" w:hAnsi="Times New Roman" w:cs="Times New Roman"/>
          <w:sz w:val="28"/>
          <w:szCs w:val="28"/>
        </w:rPr>
        <w:t>, выражающ</w:t>
      </w:r>
      <w:r w:rsidR="00373C05">
        <w:rPr>
          <w:rFonts w:ascii="Times New Roman" w:hAnsi="Times New Roman" w:cs="Times New Roman"/>
          <w:sz w:val="28"/>
          <w:szCs w:val="28"/>
        </w:rPr>
        <w:t>им</w:t>
      </w:r>
      <w:r w:rsidR="006F48D7" w:rsidRPr="00D6771E">
        <w:rPr>
          <w:rFonts w:ascii="Times New Roman" w:hAnsi="Times New Roman" w:cs="Times New Roman"/>
          <w:sz w:val="28"/>
          <w:szCs w:val="28"/>
        </w:rPr>
        <w:t xml:space="preserve">ся в </w:t>
      </w:r>
      <w:r w:rsidR="00671160">
        <w:rPr>
          <w:rFonts w:ascii="Times New Roman" w:hAnsi="Times New Roman" w:cs="Times New Roman"/>
          <w:sz w:val="28"/>
          <w:szCs w:val="28"/>
        </w:rPr>
        <w:t xml:space="preserve">интенсивной торговле, широких </w:t>
      </w:r>
      <w:r w:rsidR="00BF5E5F">
        <w:rPr>
          <w:rFonts w:ascii="Times New Roman" w:hAnsi="Times New Roman" w:cs="Times New Roman"/>
          <w:sz w:val="28"/>
          <w:szCs w:val="28"/>
        </w:rPr>
        <w:t>инвестиционных потоках</w:t>
      </w:r>
      <w:r w:rsidR="00B4684E">
        <w:rPr>
          <w:rFonts w:ascii="Times New Roman" w:hAnsi="Times New Roman" w:cs="Times New Roman"/>
          <w:sz w:val="28"/>
          <w:szCs w:val="28"/>
        </w:rPr>
        <w:t xml:space="preserve"> и</w:t>
      </w:r>
      <w:r w:rsidR="00AD0625">
        <w:rPr>
          <w:rFonts w:ascii="Times New Roman" w:hAnsi="Times New Roman" w:cs="Times New Roman"/>
          <w:sz w:val="28"/>
          <w:szCs w:val="28"/>
        </w:rPr>
        <w:t xml:space="preserve"> </w:t>
      </w:r>
      <w:r w:rsidR="00671160">
        <w:rPr>
          <w:rFonts w:ascii="Times New Roman" w:hAnsi="Times New Roman" w:cs="Times New Roman"/>
          <w:sz w:val="28"/>
          <w:szCs w:val="28"/>
        </w:rPr>
        <w:t xml:space="preserve">совместных </w:t>
      </w:r>
      <w:r w:rsidR="00373C05">
        <w:rPr>
          <w:rFonts w:ascii="Times New Roman" w:hAnsi="Times New Roman" w:cs="Times New Roman"/>
          <w:sz w:val="28"/>
          <w:szCs w:val="28"/>
        </w:rPr>
        <w:t>бизнес-проектах</w:t>
      </w:r>
      <w:r w:rsidR="00BF5E5F">
        <w:rPr>
          <w:rFonts w:ascii="Times New Roman" w:hAnsi="Times New Roman" w:cs="Times New Roman"/>
          <w:sz w:val="28"/>
          <w:szCs w:val="28"/>
        </w:rPr>
        <w:t xml:space="preserve">. </w:t>
      </w:r>
      <w:r w:rsidR="00373C05">
        <w:rPr>
          <w:rFonts w:ascii="Times New Roman" w:hAnsi="Times New Roman" w:cs="Times New Roman"/>
          <w:sz w:val="28"/>
          <w:szCs w:val="28"/>
        </w:rPr>
        <w:t xml:space="preserve">Последние </w:t>
      </w:r>
      <w:r w:rsidR="006E7D2D" w:rsidRPr="00D6771E">
        <w:rPr>
          <w:rFonts w:ascii="Times New Roman" w:hAnsi="Times New Roman" w:cs="Times New Roman"/>
          <w:sz w:val="28"/>
          <w:szCs w:val="28"/>
        </w:rPr>
        <w:t>т</w:t>
      </w:r>
      <w:r w:rsidR="00373C05">
        <w:rPr>
          <w:rFonts w:ascii="Times New Roman" w:hAnsi="Times New Roman" w:cs="Times New Roman"/>
          <w:sz w:val="28"/>
          <w:szCs w:val="28"/>
        </w:rPr>
        <w:t>ребуют</w:t>
      </w:r>
      <w:r w:rsidR="00AD0625">
        <w:rPr>
          <w:rFonts w:ascii="Times New Roman" w:hAnsi="Times New Roman" w:cs="Times New Roman"/>
          <w:sz w:val="28"/>
          <w:szCs w:val="28"/>
        </w:rPr>
        <w:t xml:space="preserve"> </w:t>
      </w:r>
      <w:r w:rsidR="00373C05">
        <w:rPr>
          <w:rFonts w:ascii="Times New Roman" w:hAnsi="Times New Roman" w:cs="Times New Roman"/>
          <w:sz w:val="28"/>
          <w:szCs w:val="28"/>
        </w:rPr>
        <w:t>широкого разнообразия</w:t>
      </w:r>
      <w:r w:rsidR="006E7D2D" w:rsidRPr="00D6771E">
        <w:rPr>
          <w:rFonts w:ascii="Times New Roman" w:hAnsi="Times New Roman" w:cs="Times New Roman"/>
          <w:sz w:val="28"/>
          <w:szCs w:val="28"/>
        </w:rPr>
        <w:t xml:space="preserve"> финансовых инструментов</w:t>
      </w:r>
      <w:r w:rsidR="004D48E2" w:rsidRPr="00D6771E">
        <w:rPr>
          <w:rFonts w:ascii="Times New Roman" w:hAnsi="Times New Roman" w:cs="Times New Roman"/>
          <w:sz w:val="28"/>
          <w:szCs w:val="28"/>
        </w:rPr>
        <w:t xml:space="preserve">, </w:t>
      </w:r>
      <w:r w:rsidR="00373C05">
        <w:rPr>
          <w:rFonts w:ascii="Times New Roman" w:hAnsi="Times New Roman" w:cs="Times New Roman"/>
          <w:sz w:val="28"/>
          <w:szCs w:val="28"/>
        </w:rPr>
        <w:t xml:space="preserve">и </w:t>
      </w:r>
      <w:r w:rsidR="004D48E2" w:rsidRPr="00D6771E">
        <w:rPr>
          <w:rFonts w:ascii="Times New Roman" w:hAnsi="Times New Roman" w:cs="Times New Roman"/>
          <w:sz w:val="28"/>
          <w:szCs w:val="28"/>
        </w:rPr>
        <w:t xml:space="preserve">в первую очередь, основанных на принципах разделения рисков </w:t>
      </w:r>
      <w:r w:rsidR="002F2E9D" w:rsidRPr="00D6771E">
        <w:rPr>
          <w:rFonts w:ascii="Times New Roman" w:hAnsi="Times New Roman" w:cs="Times New Roman"/>
          <w:sz w:val="28"/>
          <w:szCs w:val="28"/>
        </w:rPr>
        <w:t>между инвесторами и инициаторами</w:t>
      </w:r>
      <w:r w:rsidR="00AD0625">
        <w:rPr>
          <w:rFonts w:ascii="Times New Roman" w:hAnsi="Times New Roman" w:cs="Times New Roman"/>
          <w:sz w:val="28"/>
          <w:szCs w:val="28"/>
        </w:rPr>
        <w:t xml:space="preserve"> </w:t>
      </w:r>
      <w:r w:rsidR="00075A06" w:rsidRPr="00D6771E">
        <w:rPr>
          <w:rFonts w:ascii="Times New Roman" w:hAnsi="Times New Roman" w:cs="Times New Roman"/>
          <w:sz w:val="28"/>
          <w:szCs w:val="28"/>
        </w:rPr>
        <w:t>бизнес-</w:t>
      </w:r>
      <w:r w:rsidR="004D48E2" w:rsidRPr="00D6771E">
        <w:rPr>
          <w:rFonts w:ascii="Times New Roman" w:hAnsi="Times New Roman" w:cs="Times New Roman"/>
          <w:sz w:val="28"/>
          <w:szCs w:val="28"/>
        </w:rPr>
        <w:t xml:space="preserve">проектов. </w:t>
      </w:r>
      <w:r w:rsidR="00416AA1">
        <w:rPr>
          <w:rFonts w:ascii="Times New Roman" w:hAnsi="Times New Roman" w:cs="Times New Roman"/>
          <w:sz w:val="28"/>
          <w:szCs w:val="28"/>
        </w:rPr>
        <w:t xml:space="preserve">К таким инструментам относятся бизнес-акселераторы, </w:t>
      </w:r>
      <w:r w:rsidR="00DC0511">
        <w:rPr>
          <w:rFonts w:ascii="Times New Roman" w:hAnsi="Times New Roman" w:cs="Times New Roman"/>
          <w:sz w:val="28"/>
          <w:szCs w:val="28"/>
        </w:rPr>
        <w:t xml:space="preserve">бизнес-ангелы, </w:t>
      </w:r>
      <w:r w:rsidR="00416AA1">
        <w:rPr>
          <w:rFonts w:ascii="Times New Roman" w:hAnsi="Times New Roman" w:cs="Times New Roman"/>
          <w:sz w:val="28"/>
          <w:szCs w:val="28"/>
        </w:rPr>
        <w:t>фонды прямых и венчурн</w:t>
      </w:r>
      <w:r w:rsidR="00B4684E">
        <w:rPr>
          <w:rFonts w:ascii="Times New Roman" w:hAnsi="Times New Roman" w:cs="Times New Roman"/>
          <w:sz w:val="28"/>
          <w:szCs w:val="28"/>
        </w:rPr>
        <w:t>ых инвестиций, исламские финансовые инструменты</w:t>
      </w:r>
      <w:r w:rsidR="00416AA1">
        <w:rPr>
          <w:rFonts w:ascii="Times New Roman" w:hAnsi="Times New Roman" w:cs="Times New Roman"/>
          <w:sz w:val="28"/>
          <w:szCs w:val="28"/>
        </w:rPr>
        <w:t xml:space="preserve"> и многие другие.</w:t>
      </w:r>
    </w:p>
    <w:p w:rsidR="0087287D" w:rsidRDefault="00B4684E" w:rsidP="005C518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Обращаясь к данным</w:t>
      </w:r>
      <w:r w:rsidR="00AD0625">
        <w:rPr>
          <w:rFonts w:ascii="Times New Roman" w:hAnsi="Times New Roman" w:cs="Times New Roman"/>
          <w:sz w:val="28"/>
          <w:szCs w:val="28"/>
        </w:rPr>
        <w:t xml:space="preserve"> </w:t>
      </w:r>
      <w:r w:rsidR="00416AA1">
        <w:rPr>
          <w:rFonts w:ascii="Times New Roman" w:hAnsi="Times New Roman" w:cs="Times New Roman"/>
          <w:sz w:val="28"/>
          <w:szCs w:val="28"/>
        </w:rPr>
        <w:t>ежегодного</w:t>
      </w:r>
      <w:r w:rsidR="00AD0625">
        <w:rPr>
          <w:rFonts w:ascii="Times New Roman" w:hAnsi="Times New Roman" w:cs="Times New Roman"/>
          <w:sz w:val="28"/>
          <w:szCs w:val="28"/>
        </w:rPr>
        <w:t xml:space="preserve"> </w:t>
      </w:r>
      <w:r w:rsidR="00416AA1">
        <w:rPr>
          <w:rFonts w:ascii="Times New Roman" w:hAnsi="Times New Roman" w:cs="Times New Roman"/>
          <w:sz w:val="28"/>
          <w:szCs w:val="28"/>
        </w:rPr>
        <w:t>отчета</w:t>
      </w:r>
      <w:r w:rsidR="0062536F">
        <w:rPr>
          <w:rFonts w:ascii="Times New Roman" w:hAnsi="Times New Roman" w:cs="Times New Roman"/>
          <w:sz w:val="28"/>
          <w:szCs w:val="28"/>
        </w:rPr>
        <w:t xml:space="preserve"> </w:t>
      </w:r>
      <w:r w:rsidR="00416AA1">
        <w:rPr>
          <w:rFonts w:ascii="Times New Roman" w:hAnsi="Times New Roman" w:cs="Times New Roman"/>
          <w:sz w:val="28"/>
          <w:szCs w:val="28"/>
          <w:lang w:val="en-US"/>
        </w:rPr>
        <w:t>World</w:t>
      </w:r>
      <w:r w:rsidR="00AD0625">
        <w:rPr>
          <w:rFonts w:ascii="Times New Roman" w:hAnsi="Times New Roman" w:cs="Times New Roman"/>
          <w:sz w:val="28"/>
          <w:szCs w:val="28"/>
        </w:rPr>
        <w:t xml:space="preserve"> </w:t>
      </w:r>
      <w:r w:rsidR="00416AA1">
        <w:rPr>
          <w:rFonts w:ascii="Times New Roman" w:hAnsi="Times New Roman" w:cs="Times New Roman"/>
          <w:sz w:val="28"/>
          <w:szCs w:val="28"/>
          <w:lang w:val="en-US"/>
        </w:rPr>
        <w:t>Investment</w:t>
      </w:r>
      <w:r w:rsidR="00AD0625">
        <w:rPr>
          <w:rFonts w:ascii="Times New Roman" w:hAnsi="Times New Roman" w:cs="Times New Roman"/>
          <w:sz w:val="28"/>
          <w:szCs w:val="28"/>
        </w:rPr>
        <w:t xml:space="preserve"> </w:t>
      </w:r>
      <w:r w:rsidR="00416AA1">
        <w:rPr>
          <w:rFonts w:ascii="Times New Roman" w:hAnsi="Times New Roman" w:cs="Times New Roman"/>
          <w:sz w:val="28"/>
          <w:szCs w:val="28"/>
          <w:lang w:val="en-US"/>
        </w:rPr>
        <w:t>Report</w:t>
      </w:r>
      <w:r w:rsidR="00AD0625">
        <w:rPr>
          <w:rFonts w:ascii="Times New Roman" w:hAnsi="Times New Roman" w:cs="Times New Roman"/>
          <w:sz w:val="28"/>
          <w:szCs w:val="28"/>
        </w:rPr>
        <w:t xml:space="preserve"> </w:t>
      </w:r>
      <w:r>
        <w:rPr>
          <w:rFonts w:ascii="Times New Roman" w:hAnsi="Times New Roman" w:cs="Times New Roman"/>
          <w:sz w:val="28"/>
          <w:szCs w:val="28"/>
        </w:rPr>
        <w:t>видим</w:t>
      </w:r>
      <w:r w:rsidR="00416AA1">
        <w:rPr>
          <w:rFonts w:ascii="Times New Roman" w:hAnsi="Times New Roman" w:cs="Times New Roman"/>
          <w:sz w:val="28"/>
          <w:szCs w:val="28"/>
        </w:rPr>
        <w:t>,</w:t>
      </w:r>
      <w:r>
        <w:rPr>
          <w:rFonts w:ascii="Times New Roman" w:hAnsi="Times New Roman" w:cs="Times New Roman"/>
          <w:sz w:val="28"/>
          <w:szCs w:val="28"/>
        </w:rPr>
        <w:t xml:space="preserve"> что</w:t>
      </w:r>
      <w:r w:rsidR="00416AA1">
        <w:rPr>
          <w:rFonts w:ascii="Times New Roman" w:hAnsi="Times New Roman" w:cs="Times New Roman"/>
          <w:sz w:val="28"/>
          <w:szCs w:val="28"/>
        </w:rPr>
        <w:t xml:space="preserve"> входящие </w:t>
      </w:r>
      <w:r w:rsidR="008A1058">
        <w:rPr>
          <w:rFonts w:ascii="Times New Roman" w:hAnsi="Times New Roman" w:cs="Times New Roman"/>
          <w:sz w:val="28"/>
          <w:szCs w:val="28"/>
        </w:rPr>
        <w:t>прямые иностранные инвестиции (</w:t>
      </w:r>
      <w:r w:rsidR="00416AA1">
        <w:rPr>
          <w:rFonts w:ascii="Times New Roman" w:hAnsi="Times New Roman" w:cs="Times New Roman"/>
          <w:sz w:val="28"/>
          <w:szCs w:val="28"/>
        </w:rPr>
        <w:t>ПИИ</w:t>
      </w:r>
      <w:r w:rsidR="008A1058">
        <w:rPr>
          <w:rFonts w:ascii="Times New Roman" w:hAnsi="Times New Roman" w:cs="Times New Roman"/>
          <w:sz w:val="28"/>
          <w:szCs w:val="28"/>
        </w:rPr>
        <w:t>)</w:t>
      </w:r>
      <w:r w:rsidR="00416AA1">
        <w:rPr>
          <w:rFonts w:ascii="Times New Roman" w:hAnsi="Times New Roman" w:cs="Times New Roman"/>
          <w:sz w:val="28"/>
          <w:szCs w:val="28"/>
        </w:rPr>
        <w:t xml:space="preserve"> в страны ЕАЭС </w:t>
      </w:r>
      <w:r w:rsidR="008B2535">
        <w:rPr>
          <w:rFonts w:ascii="Times New Roman" w:hAnsi="Times New Roman" w:cs="Times New Roman"/>
          <w:sz w:val="28"/>
          <w:szCs w:val="28"/>
        </w:rPr>
        <w:t>крайне нестабильны, что связано с реализацией крупных, но разовых проектов</w:t>
      </w:r>
      <w:r w:rsidR="00AD0625">
        <w:rPr>
          <w:rFonts w:ascii="Times New Roman" w:hAnsi="Times New Roman" w:cs="Times New Roman"/>
          <w:sz w:val="28"/>
          <w:szCs w:val="28"/>
        </w:rPr>
        <w:t xml:space="preserve"> </w:t>
      </w:r>
      <w:r w:rsidR="001D0124">
        <w:rPr>
          <w:rFonts w:ascii="Times New Roman" w:hAnsi="Times New Roman" w:cs="Times New Roman"/>
          <w:sz w:val="28"/>
          <w:szCs w:val="28"/>
        </w:rPr>
        <w:t>[2</w:t>
      </w:r>
      <w:r w:rsidR="0087287D" w:rsidRPr="0087287D">
        <w:rPr>
          <w:rFonts w:ascii="Times New Roman" w:hAnsi="Times New Roman" w:cs="Times New Roman"/>
          <w:sz w:val="28"/>
          <w:szCs w:val="28"/>
        </w:rPr>
        <w:t>]</w:t>
      </w:r>
      <w:r w:rsidR="008B2535">
        <w:rPr>
          <w:rFonts w:ascii="Times New Roman" w:hAnsi="Times New Roman" w:cs="Times New Roman"/>
          <w:sz w:val="28"/>
          <w:szCs w:val="28"/>
        </w:rPr>
        <w:t>.</w:t>
      </w:r>
      <w:r w:rsidR="002A5000">
        <w:rPr>
          <w:rFonts w:ascii="Times New Roman" w:hAnsi="Times New Roman" w:cs="Times New Roman"/>
          <w:sz w:val="28"/>
          <w:szCs w:val="28"/>
        </w:rPr>
        <w:t xml:space="preserve"> Кроме того, и роль самих ПИИ в экономике мала, так отношение ПИИ к В</w:t>
      </w:r>
      <w:r w:rsidR="003962A3">
        <w:rPr>
          <w:rFonts w:ascii="Times New Roman" w:hAnsi="Times New Roman" w:cs="Times New Roman"/>
          <w:sz w:val="28"/>
          <w:szCs w:val="28"/>
        </w:rPr>
        <w:t xml:space="preserve">ВП у стран ЕАЭС не превышает 3%. Совокупные </w:t>
      </w:r>
      <w:r w:rsidR="00DC0511">
        <w:rPr>
          <w:rFonts w:ascii="Times New Roman" w:hAnsi="Times New Roman" w:cs="Times New Roman"/>
          <w:sz w:val="28"/>
          <w:szCs w:val="28"/>
        </w:rPr>
        <w:t>ПИИ в страны ЕАЭС на конец 2017</w:t>
      </w:r>
      <w:r w:rsidR="0062536F">
        <w:rPr>
          <w:rFonts w:ascii="Times New Roman" w:hAnsi="Times New Roman" w:cs="Times New Roman"/>
          <w:sz w:val="28"/>
          <w:szCs w:val="28"/>
        </w:rPr>
        <w:t xml:space="preserve">г. </w:t>
      </w:r>
      <w:r w:rsidR="008D4170">
        <w:rPr>
          <w:rFonts w:ascii="Times New Roman" w:hAnsi="Times New Roman" w:cs="Times New Roman"/>
          <w:sz w:val="28"/>
          <w:szCs w:val="28"/>
        </w:rPr>
        <w:t>составили 31,5 млрд.</w:t>
      </w:r>
      <w:r w:rsidR="003962A3">
        <w:rPr>
          <w:rFonts w:ascii="Times New Roman" w:hAnsi="Times New Roman" w:cs="Times New Roman"/>
          <w:sz w:val="28"/>
          <w:szCs w:val="28"/>
        </w:rPr>
        <w:t xml:space="preserve"> долл.</w:t>
      </w:r>
      <w:r w:rsidR="008D4170">
        <w:rPr>
          <w:rFonts w:ascii="Times New Roman" w:hAnsi="Times New Roman" w:cs="Times New Roman"/>
          <w:sz w:val="28"/>
          <w:szCs w:val="28"/>
        </w:rPr>
        <w:t>,</w:t>
      </w:r>
      <w:r w:rsidR="003962A3">
        <w:rPr>
          <w:rFonts w:ascii="Times New Roman" w:hAnsi="Times New Roman" w:cs="Times New Roman"/>
          <w:sz w:val="28"/>
          <w:szCs w:val="28"/>
        </w:rPr>
        <w:t xml:space="preserve"> 80% из которых приходится на Россию. Оставшихся </w:t>
      </w:r>
      <w:r w:rsidR="008A1058">
        <w:rPr>
          <w:rFonts w:ascii="Times New Roman" w:hAnsi="Times New Roman" w:cs="Times New Roman"/>
          <w:sz w:val="28"/>
          <w:szCs w:val="28"/>
        </w:rPr>
        <w:t xml:space="preserve">20%, а это всего лишь </w:t>
      </w:r>
      <w:r w:rsidR="003962A3">
        <w:rPr>
          <w:rFonts w:ascii="Times New Roman" w:hAnsi="Times New Roman" w:cs="Times New Roman"/>
          <w:sz w:val="28"/>
          <w:szCs w:val="28"/>
        </w:rPr>
        <w:t>6,25 млрд. долл.</w:t>
      </w:r>
      <w:r w:rsidR="0087287D">
        <w:rPr>
          <w:rFonts w:ascii="Times New Roman" w:hAnsi="Times New Roman" w:cs="Times New Roman"/>
          <w:sz w:val="28"/>
          <w:szCs w:val="28"/>
        </w:rPr>
        <w:t xml:space="preserve">, </w:t>
      </w:r>
      <w:r w:rsidR="008A1058">
        <w:rPr>
          <w:rFonts w:ascii="Times New Roman" w:hAnsi="Times New Roman" w:cs="Times New Roman"/>
          <w:sz w:val="28"/>
          <w:szCs w:val="28"/>
        </w:rPr>
        <w:t>поступающих в остальные страны ЕАЭС</w:t>
      </w:r>
      <w:r w:rsidR="0087287D">
        <w:rPr>
          <w:rFonts w:ascii="Times New Roman" w:hAnsi="Times New Roman" w:cs="Times New Roman"/>
          <w:sz w:val="28"/>
          <w:szCs w:val="28"/>
        </w:rPr>
        <w:t>,</w:t>
      </w:r>
      <w:r w:rsidR="00AD0625">
        <w:rPr>
          <w:rFonts w:ascii="Times New Roman" w:hAnsi="Times New Roman" w:cs="Times New Roman"/>
          <w:sz w:val="28"/>
          <w:szCs w:val="28"/>
        </w:rPr>
        <w:t xml:space="preserve"> </w:t>
      </w:r>
      <w:r w:rsidR="008A1058">
        <w:rPr>
          <w:rFonts w:ascii="Times New Roman" w:hAnsi="Times New Roman" w:cs="Times New Roman"/>
          <w:sz w:val="28"/>
          <w:szCs w:val="28"/>
        </w:rPr>
        <w:t xml:space="preserve">как минимум, </w:t>
      </w:r>
      <w:r w:rsidR="0087287D">
        <w:rPr>
          <w:rFonts w:ascii="Times New Roman" w:hAnsi="Times New Roman" w:cs="Times New Roman"/>
          <w:sz w:val="28"/>
          <w:szCs w:val="28"/>
        </w:rPr>
        <w:t>недостаточно</w:t>
      </w:r>
      <w:r w:rsidR="00AD0625">
        <w:rPr>
          <w:rFonts w:ascii="Times New Roman" w:hAnsi="Times New Roman" w:cs="Times New Roman"/>
          <w:sz w:val="28"/>
          <w:szCs w:val="28"/>
        </w:rPr>
        <w:t xml:space="preserve"> </w:t>
      </w:r>
      <w:r w:rsidR="0087287D">
        <w:rPr>
          <w:rFonts w:ascii="Times New Roman" w:hAnsi="Times New Roman" w:cs="Times New Roman"/>
          <w:sz w:val="28"/>
          <w:szCs w:val="28"/>
        </w:rPr>
        <w:t xml:space="preserve">для финансирования </w:t>
      </w:r>
      <w:r w:rsidR="008A1058">
        <w:rPr>
          <w:rFonts w:ascii="Times New Roman" w:hAnsi="Times New Roman" w:cs="Times New Roman"/>
          <w:sz w:val="28"/>
          <w:szCs w:val="28"/>
        </w:rPr>
        <w:t>новых бизнес-</w:t>
      </w:r>
      <w:r w:rsidR="0087287D">
        <w:rPr>
          <w:rFonts w:ascii="Times New Roman" w:hAnsi="Times New Roman" w:cs="Times New Roman"/>
          <w:sz w:val="28"/>
          <w:szCs w:val="28"/>
        </w:rPr>
        <w:t>проектов</w:t>
      </w:r>
      <w:r w:rsidR="008A1058">
        <w:rPr>
          <w:rFonts w:ascii="Times New Roman" w:hAnsi="Times New Roman" w:cs="Times New Roman"/>
          <w:sz w:val="28"/>
          <w:szCs w:val="28"/>
        </w:rPr>
        <w:t>.</w:t>
      </w:r>
      <w:r w:rsidR="0087287D">
        <w:rPr>
          <w:rFonts w:ascii="Times New Roman" w:hAnsi="Times New Roman" w:cs="Times New Roman"/>
          <w:sz w:val="28"/>
          <w:szCs w:val="28"/>
        </w:rPr>
        <w:t xml:space="preserve"> Это подтверждает и Глобальный индекс </w:t>
      </w:r>
      <w:r w:rsidR="00660B8F">
        <w:rPr>
          <w:rFonts w:ascii="Times New Roman" w:hAnsi="Times New Roman" w:cs="Times New Roman"/>
          <w:sz w:val="28"/>
          <w:szCs w:val="28"/>
        </w:rPr>
        <w:t>конкурентоспособности</w:t>
      </w:r>
      <w:r w:rsidR="008868F2">
        <w:rPr>
          <w:rFonts w:ascii="Times New Roman" w:hAnsi="Times New Roman" w:cs="Times New Roman"/>
          <w:sz w:val="28"/>
          <w:szCs w:val="28"/>
        </w:rPr>
        <w:t xml:space="preserve"> стран</w:t>
      </w:r>
      <w:r w:rsidR="00660B8F">
        <w:rPr>
          <w:rFonts w:ascii="Times New Roman" w:hAnsi="Times New Roman" w:cs="Times New Roman"/>
          <w:sz w:val="28"/>
          <w:szCs w:val="28"/>
        </w:rPr>
        <w:t>, который показывает, что, доступ к капиталу – одна из главных проблем бизнеса в странах ЕАЭС</w:t>
      </w:r>
      <w:r w:rsidR="00AD0625">
        <w:rPr>
          <w:rFonts w:ascii="Times New Roman" w:hAnsi="Times New Roman" w:cs="Times New Roman"/>
          <w:sz w:val="28"/>
          <w:szCs w:val="28"/>
        </w:rPr>
        <w:t xml:space="preserve"> </w:t>
      </w:r>
      <w:r w:rsidR="001D0124">
        <w:rPr>
          <w:rFonts w:ascii="Times New Roman" w:hAnsi="Times New Roman" w:cs="Times New Roman"/>
          <w:sz w:val="28"/>
          <w:szCs w:val="28"/>
        </w:rPr>
        <w:t>[1</w:t>
      </w:r>
      <w:r w:rsidR="005C518A" w:rsidRPr="0087287D">
        <w:rPr>
          <w:rFonts w:ascii="Times New Roman" w:hAnsi="Times New Roman" w:cs="Times New Roman"/>
          <w:sz w:val="28"/>
          <w:szCs w:val="28"/>
        </w:rPr>
        <w:t>]</w:t>
      </w:r>
      <w:r w:rsidR="005C518A">
        <w:rPr>
          <w:rFonts w:ascii="Times New Roman" w:hAnsi="Times New Roman" w:cs="Times New Roman"/>
          <w:sz w:val="28"/>
          <w:szCs w:val="28"/>
        </w:rPr>
        <w:t xml:space="preserve">. </w:t>
      </w:r>
      <w:r w:rsidR="00E26D54">
        <w:rPr>
          <w:rFonts w:ascii="Times New Roman" w:hAnsi="Times New Roman" w:cs="Times New Roman"/>
          <w:sz w:val="28"/>
          <w:szCs w:val="28"/>
        </w:rPr>
        <w:t>Бизнес на постсоветском пространстве финансово не стимулирован для повышения своей конкурентоспособности и инновационного развития.</w:t>
      </w:r>
    </w:p>
    <w:p w:rsidR="0058404D" w:rsidRDefault="005C518A" w:rsidP="0058404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реализации проектов </w:t>
      </w:r>
      <w:proofErr w:type="spellStart"/>
      <w:r>
        <w:rPr>
          <w:rFonts w:ascii="Times New Roman" w:hAnsi="Times New Roman" w:cs="Times New Roman"/>
          <w:sz w:val="28"/>
          <w:szCs w:val="28"/>
        </w:rPr>
        <w:t>общеевразийской</w:t>
      </w:r>
      <w:proofErr w:type="spellEnd"/>
      <w:r>
        <w:rPr>
          <w:rFonts w:ascii="Times New Roman" w:hAnsi="Times New Roman" w:cs="Times New Roman"/>
          <w:sz w:val="28"/>
          <w:szCs w:val="28"/>
        </w:rPr>
        <w:t xml:space="preserve"> интеграции </w:t>
      </w:r>
      <w:r w:rsidR="00AD0625">
        <w:rPr>
          <w:rFonts w:ascii="Times New Roman" w:hAnsi="Times New Roman" w:cs="Times New Roman"/>
          <w:sz w:val="28"/>
          <w:szCs w:val="28"/>
        </w:rPr>
        <w:t xml:space="preserve">и аккумулирования на территории ЕАЭС значительных инвестиционных ресурсов, а не точечных разовых инвестиций, </w:t>
      </w:r>
      <w:r>
        <w:rPr>
          <w:rFonts w:ascii="Times New Roman" w:hAnsi="Times New Roman" w:cs="Times New Roman"/>
          <w:sz w:val="28"/>
          <w:szCs w:val="28"/>
        </w:rPr>
        <w:t xml:space="preserve">требуется продуманная инвестиционная политика, основанная на широком разнообразии форм инвестиционного взаимодействия, а одним из его элементов должна стать </w:t>
      </w:r>
      <w:r w:rsidR="00BC6982">
        <w:rPr>
          <w:rFonts w:ascii="Times New Roman" w:hAnsi="Times New Roman" w:cs="Times New Roman"/>
          <w:sz w:val="28"/>
          <w:szCs w:val="28"/>
        </w:rPr>
        <w:lastRenderedPageBreak/>
        <w:t>система совместных инвестиционных платформ и фондов прямых инвестиций, направленных на развитие бизнес-проектов</w:t>
      </w:r>
      <w:r w:rsidR="008868F2">
        <w:rPr>
          <w:rFonts w:ascii="Times New Roman" w:hAnsi="Times New Roman" w:cs="Times New Roman"/>
          <w:sz w:val="28"/>
          <w:szCs w:val="28"/>
        </w:rPr>
        <w:t xml:space="preserve"> в странах ЕАЭС</w:t>
      </w:r>
      <w:r w:rsidR="00BC6982">
        <w:rPr>
          <w:rFonts w:ascii="Times New Roman" w:hAnsi="Times New Roman" w:cs="Times New Roman"/>
          <w:sz w:val="28"/>
          <w:szCs w:val="28"/>
        </w:rPr>
        <w:t xml:space="preserve">. </w:t>
      </w:r>
      <w:r w:rsidR="004D48E2" w:rsidRPr="00D6771E">
        <w:rPr>
          <w:rFonts w:ascii="Times New Roman" w:hAnsi="Times New Roman" w:cs="Times New Roman"/>
          <w:sz w:val="28"/>
          <w:szCs w:val="28"/>
        </w:rPr>
        <w:t>Прототипом т</w:t>
      </w:r>
      <w:r w:rsidR="00573622">
        <w:rPr>
          <w:rFonts w:ascii="Times New Roman" w:hAnsi="Times New Roman" w:cs="Times New Roman"/>
          <w:sz w:val="28"/>
          <w:szCs w:val="28"/>
        </w:rPr>
        <w:t>аких</w:t>
      </w:r>
      <w:r w:rsidR="00AD0625">
        <w:rPr>
          <w:rFonts w:ascii="Times New Roman" w:hAnsi="Times New Roman" w:cs="Times New Roman"/>
          <w:sz w:val="28"/>
          <w:szCs w:val="28"/>
        </w:rPr>
        <w:t xml:space="preserve"> </w:t>
      </w:r>
      <w:r w:rsidR="00BC6982">
        <w:rPr>
          <w:rFonts w:ascii="Times New Roman" w:hAnsi="Times New Roman" w:cs="Times New Roman"/>
          <w:sz w:val="28"/>
          <w:szCs w:val="28"/>
        </w:rPr>
        <w:t>инвестиционных платформ</w:t>
      </w:r>
      <w:r w:rsidR="00AD0625">
        <w:rPr>
          <w:rFonts w:ascii="Times New Roman" w:hAnsi="Times New Roman" w:cs="Times New Roman"/>
          <w:sz w:val="28"/>
          <w:szCs w:val="28"/>
        </w:rPr>
        <w:t xml:space="preserve"> </w:t>
      </w:r>
      <w:r w:rsidR="00573622">
        <w:rPr>
          <w:rFonts w:ascii="Times New Roman" w:hAnsi="Times New Roman" w:cs="Times New Roman"/>
          <w:sz w:val="28"/>
          <w:szCs w:val="28"/>
        </w:rPr>
        <w:t>может ста</w:t>
      </w:r>
      <w:r w:rsidR="002465BF" w:rsidRPr="00D6771E">
        <w:rPr>
          <w:rFonts w:ascii="Times New Roman" w:hAnsi="Times New Roman" w:cs="Times New Roman"/>
          <w:sz w:val="28"/>
          <w:szCs w:val="28"/>
        </w:rPr>
        <w:t>ть</w:t>
      </w:r>
      <w:r w:rsidR="00AD0625">
        <w:rPr>
          <w:rFonts w:ascii="Times New Roman" w:hAnsi="Times New Roman" w:cs="Times New Roman"/>
          <w:sz w:val="28"/>
          <w:szCs w:val="28"/>
        </w:rPr>
        <w:t xml:space="preserve"> </w:t>
      </w:r>
      <w:r w:rsidR="00573622">
        <w:rPr>
          <w:rFonts w:ascii="Times New Roman" w:hAnsi="Times New Roman" w:cs="Times New Roman"/>
          <w:sz w:val="28"/>
          <w:szCs w:val="28"/>
        </w:rPr>
        <w:t>одна из платформ</w:t>
      </w:r>
      <w:r w:rsidR="002F2E9D" w:rsidRPr="00D6771E">
        <w:rPr>
          <w:rFonts w:ascii="Times New Roman" w:hAnsi="Times New Roman" w:cs="Times New Roman"/>
          <w:sz w:val="28"/>
          <w:szCs w:val="28"/>
        </w:rPr>
        <w:t xml:space="preserve"> Российского фонд</w:t>
      </w:r>
      <w:r w:rsidR="0058404D">
        <w:rPr>
          <w:rFonts w:ascii="Times New Roman" w:hAnsi="Times New Roman" w:cs="Times New Roman"/>
          <w:sz w:val="28"/>
          <w:szCs w:val="28"/>
        </w:rPr>
        <w:t>а</w:t>
      </w:r>
      <w:r w:rsidR="002F2E9D" w:rsidRPr="00D6771E">
        <w:rPr>
          <w:rFonts w:ascii="Times New Roman" w:hAnsi="Times New Roman" w:cs="Times New Roman"/>
          <w:sz w:val="28"/>
          <w:szCs w:val="28"/>
        </w:rPr>
        <w:t xml:space="preserve"> прямых инвестиций</w:t>
      </w:r>
      <w:r w:rsidR="008868F2">
        <w:rPr>
          <w:rFonts w:ascii="Times New Roman" w:hAnsi="Times New Roman" w:cs="Times New Roman"/>
          <w:sz w:val="28"/>
          <w:szCs w:val="28"/>
        </w:rPr>
        <w:t xml:space="preserve"> (РФПИ)</w:t>
      </w:r>
      <w:r w:rsidR="008D4170">
        <w:rPr>
          <w:rFonts w:ascii="Times New Roman" w:hAnsi="Times New Roman" w:cs="Times New Roman"/>
          <w:sz w:val="28"/>
          <w:szCs w:val="28"/>
        </w:rPr>
        <w:t>:</w:t>
      </w:r>
      <w:r w:rsidR="00BC6982">
        <w:rPr>
          <w:rFonts w:ascii="Times New Roman" w:hAnsi="Times New Roman" w:cs="Times New Roman"/>
          <w:sz w:val="28"/>
          <w:szCs w:val="28"/>
        </w:rPr>
        <w:t xml:space="preserve"> например,</w:t>
      </w:r>
      <w:r w:rsidR="00AD0625">
        <w:rPr>
          <w:rFonts w:ascii="Times New Roman" w:hAnsi="Times New Roman" w:cs="Times New Roman"/>
          <w:sz w:val="28"/>
          <w:szCs w:val="28"/>
        </w:rPr>
        <w:t xml:space="preserve"> </w:t>
      </w:r>
      <w:r w:rsidR="00573622">
        <w:rPr>
          <w:rFonts w:ascii="Times New Roman" w:hAnsi="Times New Roman" w:cs="Times New Roman"/>
          <w:sz w:val="28"/>
          <w:szCs w:val="28"/>
        </w:rPr>
        <w:t>российско-эмиратский ф</w:t>
      </w:r>
      <w:r w:rsidR="0058404D">
        <w:rPr>
          <w:rFonts w:ascii="Times New Roman" w:hAnsi="Times New Roman" w:cs="Times New Roman"/>
          <w:sz w:val="28"/>
          <w:szCs w:val="28"/>
        </w:rPr>
        <w:t>онд объемом 2</w:t>
      </w:r>
      <w:r w:rsidR="00E14388">
        <w:rPr>
          <w:rFonts w:ascii="Times New Roman" w:hAnsi="Times New Roman" w:cs="Times New Roman"/>
          <w:sz w:val="28"/>
          <w:szCs w:val="28"/>
        </w:rPr>
        <w:t xml:space="preserve"> млрд. долл</w:t>
      </w:r>
      <w:r w:rsidR="002465BF" w:rsidRPr="00D6771E">
        <w:rPr>
          <w:rFonts w:ascii="Times New Roman" w:hAnsi="Times New Roman" w:cs="Times New Roman"/>
          <w:sz w:val="28"/>
          <w:szCs w:val="28"/>
        </w:rPr>
        <w:t>.</w:t>
      </w:r>
      <w:r w:rsidR="00BC6982">
        <w:rPr>
          <w:rFonts w:ascii="Times New Roman" w:hAnsi="Times New Roman" w:cs="Times New Roman"/>
          <w:sz w:val="28"/>
          <w:szCs w:val="28"/>
        </w:rPr>
        <w:t xml:space="preserve">, созданный </w:t>
      </w:r>
      <w:r w:rsidR="00E14388">
        <w:rPr>
          <w:rFonts w:ascii="Times New Roman" w:hAnsi="Times New Roman" w:cs="Times New Roman"/>
          <w:sz w:val="28"/>
          <w:szCs w:val="28"/>
        </w:rPr>
        <w:t>совместно с суверенным</w:t>
      </w:r>
      <w:r w:rsidR="00120483">
        <w:rPr>
          <w:rFonts w:ascii="Times New Roman" w:hAnsi="Times New Roman" w:cs="Times New Roman"/>
          <w:sz w:val="28"/>
          <w:szCs w:val="28"/>
        </w:rPr>
        <w:t xml:space="preserve"> фонд</w:t>
      </w:r>
      <w:r w:rsidR="00E14388">
        <w:rPr>
          <w:rFonts w:ascii="Times New Roman" w:hAnsi="Times New Roman" w:cs="Times New Roman"/>
          <w:sz w:val="28"/>
          <w:szCs w:val="28"/>
        </w:rPr>
        <w:t xml:space="preserve">ом ОАЭ </w:t>
      </w:r>
      <w:proofErr w:type="spellStart"/>
      <w:r w:rsidR="00120483">
        <w:rPr>
          <w:rFonts w:ascii="Times New Roman" w:hAnsi="Times New Roman" w:cs="Times New Roman"/>
          <w:sz w:val="28"/>
          <w:szCs w:val="28"/>
          <w:lang w:val="en-US"/>
        </w:rPr>
        <w:t>Mubadala</w:t>
      </w:r>
      <w:proofErr w:type="spellEnd"/>
      <w:r w:rsidR="00E14388">
        <w:rPr>
          <w:rFonts w:ascii="Times New Roman" w:hAnsi="Times New Roman" w:cs="Times New Roman"/>
          <w:sz w:val="28"/>
          <w:szCs w:val="28"/>
        </w:rPr>
        <w:t>. С</w:t>
      </w:r>
      <w:r w:rsidR="00573622">
        <w:rPr>
          <w:rFonts w:ascii="Times New Roman" w:hAnsi="Times New Roman" w:cs="Times New Roman"/>
          <w:sz w:val="28"/>
          <w:szCs w:val="28"/>
        </w:rPr>
        <w:t xml:space="preserve"> момента своего создания</w:t>
      </w:r>
      <w:r w:rsidR="0058404D">
        <w:rPr>
          <w:rFonts w:ascii="Times New Roman" w:hAnsi="Times New Roman" w:cs="Times New Roman"/>
          <w:sz w:val="28"/>
          <w:szCs w:val="28"/>
        </w:rPr>
        <w:t xml:space="preserve"> (2013 г.)</w:t>
      </w:r>
      <w:r w:rsidR="00573622">
        <w:rPr>
          <w:rFonts w:ascii="Times New Roman" w:hAnsi="Times New Roman" w:cs="Times New Roman"/>
          <w:sz w:val="28"/>
          <w:szCs w:val="28"/>
        </w:rPr>
        <w:t xml:space="preserve"> фонд </w:t>
      </w:r>
      <w:proofErr w:type="spellStart"/>
      <w:r w:rsidR="00573622">
        <w:rPr>
          <w:rFonts w:ascii="Times New Roman" w:hAnsi="Times New Roman" w:cs="Times New Roman"/>
          <w:sz w:val="28"/>
          <w:szCs w:val="28"/>
        </w:rPr>
        <w:t>проинвестирова</w:t>
      </w:r>
      <w:r w:rsidR="0062536F">
        <w:rPr>
          <w:rFonts w:ascii="Times New Roman" w:hAnsi="Times New Roman" w:cs="Times New Roman"/>
          <w:sz w:val="28"/>
          <w:szCs w:val="28"/>
        </w:rPr>
        <w:t>л</w:t>
      </w:r>
      <w:proofErr w:type="spellEnd"/>
      <w:r w:rsidR="0062536F">
        <w:rPr>
          <w:rFonts w:ascii="Times New Roman" w:hAnsi="Times New Roman" w:cs="Times New Roman"/>
          <w:sz w:val="28"/>
          <w:szCs w:val="28"/>
        </w:rPr>
        <w:t xml:space="preserve"> в более чем 4</w:t>
      </w:r>
      <w:r w:rsidR="00120483">
        <w:rPr>
          <w:rFonts w:ascii="Times New Roman" w:hAnsi="Times New Roman" w:cs="Times New Roman"/>
          <w:sz w:val="28"/>
          <w:szCs w:val="28"/>
        </w:rPr>
        <w:t xml:space="preserve">0 </w:t>
      </w:r>
      <w:proofErr w:type="spellStart"/>
      <w:r w:rsidR="00120483">
        <w:rPr>
          <w:rFonts w:ascii="Times New Roman" w:hAnsi="Times New Roman" w:cs="Times New Roman"/>
          <w:sz w:val="28"/>
          <w:szCs w:val="28"/>
        </w:rPr>
        <w:t>инвестпроектов</w:t>
      </w:r>
      <w:proofErr w:type="spellEnd"/>
      <w:r w:rsidR="00AD0625">
        <w:rPr>
          <w:rFonts w:ascii="Times New Roman" w:hAnsi="Times New Roman" w:cs="Times New Roman"/>
          <w:sz w:val="28"/>
          <w:szCs w:val="28"/>
        </w:rPr>
        <w:t xml:space="preserve"> </w:t>
      </w:r>
      <w:r w:rsidR="00120483">
        <w:rPr>
          <w:rFonts w:ascii="Times New Roman" w:hAnsi="Times New Roman" w:cs="Times New Roman"/>
          <w:sz w:val="28"/>
          <w:szCs w:val="28"/>
        </w:rPr>
        <w:t>начиная от фитнес-клубов заканчивая нефтегазовыми месторождениями</w:t>
      </w:r>
      <w:r w:rsidR="00052A76">
        <w:rPr>
          <w:rFonts w:ascii="Times New Roman" w:hAnsi="Times New Roman" w:cs="Times New Roman"/>
          <w:sz w:val="28"/>
          <w:szCs w:val="28"/>
        </w:rPr>
        <w:t xml:space="preserve"> в России</w:t>
      </w:r>
      <w:r w:rsidR="00120483">
        <w:rPr>
          <w:rFonts w:ascii="Times New Roman" w:hAnsi="Times New Roman" w:cs="Times New Roman"/>
          <w:sz w:val="28"/>
          <w:szCs w:val="28"/>
        </w:rPr>
        <w:t xml:space="preserve">. </w:t>
      </w:r>
    </w:p>
    <w:p w:rsidR="00943BE4" w:rsidRPr="008E443F" w:rsidRDefault="0058404D" w:rsidP="003F58B4">
      <w:pPr>
        <w:pStyle w:val="a3"/>
        <w:spacing w:line="360" w:lineRule="auto"/>
        <w:ind w:firstLine="851"/>
        <w:jc w:val="both"/>
        <w:rPr>
          <w:rFonts w:ascii="Times New Roman" w:hAnsi="Times New Roman"/>
          <w:sz w:val="28"/>
          <w:szCs w:val="24"/>
        </w:rPr>
      </w:pPr>
      <w:r>
        <w:rPr>
          <w:rFonts w:ascii="Times New Roman" w:hAnsi="Times New Roman" w:cs="Times New Roman"/>
          <w:sz w:val="28"/>
          <w:szCs w:val="28"/>
        </w:rPr>
        <w:t>Следует отметить, что на постсоветском пространстве уже есть опыт создания фондов</w:t>
      </w:r>
      <w:r w:rsidR="008D4170">
        <w:rPr>
          <w:rFonts w:ascii="Times New Roman" w:hAnsi="Times New Roman" w:cs="Times New Roman"/>
          <w:sz w:val="28"/>
          <w:szCs w:val="28"/>
        </w:rPr>
        <w:t xml:space="preserve"> – это, например, Рос</w:t>
      </w:r>
      <w:r w:rsidR="0018460A">
        <w:rPr>
          <w:rFonts w:ascii="Times New Roman" w:hAnsi="Times New Roman" w:cs="Times New Roman"/>
          <w:sz w:val="28"/>
          <w:szCs w:val="28"/>
        </w:rPr>
        <w:t xml:space="preserve">сийско-кыргызский фонд развития объемом 1 млрд. долл., </w:t>
      </w:r>
      <w:r w:rsidR="003F58B4">
        <w:rPr>
          <w:rFonts w:ascii="Times New Roman" w:hAnsi="Times New Roman" w:cs="Times New Roman"/>
          <w:sz w:val="28"/>
          <w:szCs w:val="28"/>
        </w:rPr>
        <w:t>основанный</w:t>
      </w:r>
      <w:r w:rsidR="008868F2">
        <w:rPr>
          <w:rFonts w:ascii="Times New Roman" w:hAnsi="Times New Roman" w:cs="Times New Roman"/>
          <w:sz w:val="28"/>
          <w:szCs w:val="28"/>
        </w:rPr>
        <w:t xml:space="preserve"> в 2014 г. Однако </w:t>
      </w:r>
      <w:r w:rsidR="0018460A">
        <w:rPr>
          <w:rFonts w:ascii="Times New Roman" w:hAnsi="Times New Roman" w:cs="Times New Roman"/>
          <w:sz w:val="28"/>
          <w:szCs w:val="28"/>
        </w:rPr>
        <w:t xml:space="preserve">большим недостатком </w:t>
      </w:r>
      <w:r w:rsidR="008868F2">
        <w:rPr>
          <w:rFonts w:ascii="Times New Roman" w:hAnsi="Times New Roman" w:cs="Times New Roman"/>
          <w:sz w:val="28"/>
          <w:szCs w:val="28"/>
        </w:rPr>
        <w:t xml:space="preserve">этого фонда </w:t>
      </w:r>
      <w:r w:rsidR="0018460A">
        <w:rPr>
          <w:rFonts w:ascii="Times New Roman" w:hAnsi="Times New Roman" w:cs="Times New Roman"/>
          <w:sz w:val="28"/>
          <w:szCs w:val="28"/>
        </w:rPr>
        <w:t xml:space="preserve">является </w:t>
      </w:r>
      <w:r w:rsidR="003F58B4">
        <w:rPr>
          <w:rFonts w:ascii="Times New Roman" w:hAnsi="Times New Roman" w:cs="Times New Roman"/>
          <w:sz w:val="28"/>
          <w:szCs w:val="28"/>
        </w:rPr>
        <w:t>предоставление бизнесу</w:t>
      </w:r>
      <w:r w:rsidR="0018460A">
        <w:rPr>
          <w:rFonts w:ascii="Times New Roman" w:hAnsi="Times New Roman" w:cs="Times New Roman"/>
          <w:sz w:val="28"/>
          <w:szCs w:val="28"/>
        </w:rPr>
        <w:t xml:space="preserve"> фактически </w:t>
      </w:r>
      <w:r w:rsidR="00944A17">
        <w:rPr>
          <w:rFonts w:ascii="Times New Roman" w:hAnsi="Times New Roman" w:cs="Times New Roman"/>
          <w:sz w:val="28"/>
          <w:szCs w:val="28"/>
        </w:rPr>
        <w:t xml:space="preserve">одного </w:t>
      </w:r>
      <w:r w:rsidR="00943BE4">
        <w:rPr>
          <w:rFonts w:ascii="Times New Roman" w:hAnsi="Times New Roman" w:cs="Times New Roman"/>
          <w:sz w:val="28"/>
          <w:szCs w:val="28"/>
        </w:rPr>
        <w:t>лишь з</w:t>
      </w:r>
      <w:r w:rsidR="003F58B4">
        <w:rPr>
          <w:rFonts w:ascii="Times New Roman" w:hAnsi="Times New Roman" w:cs="Times New Roman"/>
          <w:sz w:val="28"/>
          <w:szCs w:val="28"/>
        </w:rPr>
        <w:t>аемного</w:t>
      </w:r>
      <w:r w:rsidR="00943BE4">
        <w:rPr>
          <w:rFonts w:ascii="Times New Roman" w:hAnsi="Times New Roman" w:cs="Times New Roman"/>
          <w:sz w:val="28"/>
          <w:szCs w:val="28"/>
        </w:rPr>
        <w:t xml:space="preserve"> капитал</w:t>
      </w:r>
      <w:r w:rsidR="003F58B4">
        <w:rPr>
          <w:rFonts w:ascii="Times New Roman" w:hAnsi="Times New Roman" w:cs="Times New Roman"/>
          <w:sz w:val="28"/>
          <w:szCs w:val="28"/>
        </w:rPr>
        <w:t>а. Этот фонд</w:t>
      </w:r>
      <w:r w:rsidR="00944A17">
        <w:rPr>
          <w:rFonts w:ascii="Times New Roman" w:hAnsi="Times New Roman" w:cs="Times New Roman"/>
          <w:sz w:val="28"/>
          <w:szCs w:val="28"/>
        </w:rPr>
        <w:t>,</w:t>
      </w:r>
      <w:r w:rsidR="00943BE4">
        <w:rPr>
          <w:rFonts w:ascii="Times New Roman" w:hAnsi="Times New Roman" w:cs="Times New Roman"/>
          <w:sz w:val="28"/>
          <w:szCs w:val="28"/>
        </w:rPr>
        <w:t xml:space="preserve"> по своей сути</w:t>
      </w:r>
      <w:r w:rsidR="00944A17">
        <w:rPr>
          <w:rFonts w:ascii="Times New Roman" w:hAnsi="Times New Roman" w:cs="Times New Roman"/>
          <w:sz w:val="28"/>
          <w:szCs w:val="28"/>
        </w:rPr>
        <w:t>,</w:t>
      </w:r>
      <w:r w:rsidR="00AD0625">
        <w:rPr>
          <w:rFonts w:ascii="Times New Roman" w:hAnsi="Times New Roman" w:cs="Times New Roman"/>
          <w:sz w:val="28"/>
          <w:szCs w:val="28"/>
        </w:rPr>
        <w:t xml:space="preserve"> </w:t>
      </w:r>
      <w:r w:rsidR="008868F2">
        <w:rPr>
          <w:rFonts w:ascii="Times New Roman" w:hAnsi="Times New Roman" w:cs="Times New Roman"/>
          <w:sz w:val="28"/>
          <w:szCs w:val="28"/>
        </w:rPr>
        <w:t>мало чем</w:t>
      </w:r>
      <w:r w:rsidR="00AD0625">
        <w:rPr>
          <w:rFonts w:ascii="Times New Roman" w:hAnsi="Times New Roman" w:cs="Times New Roman"/>
          <w:sz w:val="28"/>
          <w:szCs w:val="28"/>
        </w:rPr>
        <w:t xml:space="preserve"> </w:t>
      </w:r>
      <w:r w:rsidR="00943BE4">
        <w:rPr>
          <w:rFonts w:ascii="Times New Roman" w:hAnsi="Times New Roman" w:cs="Times New Roman"/>
          <w:sz w:val="28"/>
          <w:szCs w:val="28"/>
        </w:rPr>
        <w:t xml:space="preserve">отличается от обычного банка. </w:t>
      </w:r>
      <w:r w:rsidR="00944A17">
        <w:rPr>
          <w:rFonts w:ascii="Times New Roman" w:hAnsi="Times New Roman" w:cs="Times New Roman"/>
          <w:sz w:val="28"/>
          <w:szCs w:val="28"/>
        </w:rPr>
        <w:t>Предлагаемый же нами</w:t>
      </w:r>
      <w:r w:rsidR="003F58B4">
        <w:rPr>
          <w:rFonts w:ascii="Times New Roman" w:hAnsi="Times New Roman" w:cs="Times New Roman"/>
          <w:sz w:val="28"/>
          <w:szCs w:val="28"/>
        </w:rPr>
        <w:t xml:space="preserve"> ф</w:t>
      </w:r>
      <w:r w:rsidR="00943BE4" w:rsidRPr="00943BE4">
        <w:rPr>
          <w:rFonts w:ascii="Times New Roman" w:hAnsi="Times New Roman" w:cs="Times New Roman"/>
          <w:sz w:val="28"/>
          <w:szCs w:val="28"/>
        </w:rPr>
        <w:t>о</w:t>
      </w:r>
      <w:r w:rsidRPr="00943BE4">
        <w:rPr>
          <w:rFonts w:ascii="Times New Roman" w:hAnsi="Times New Roman"/>
          <w:sz w:val="28"/>
          <w:szCs w:val="28"/>
        </w:rPr>
        <w:t>нд</w:t>
      </w:r>
      <w:r w:rsidR="00943BE4" w:rsidRPr="00943BE4">
        <w:rPr>
          <w:rFonts w:ascii="Times New Roman" w:hAnsi="Times New Roman"/>
          <w:sz w:val="28"/>
          <w:szCs w:val="28"/>
        </w:rPr>
        <w:t xml:space="preserve"> прямых инвестиций </w:t>
      </w:r>
      <w:r w:rsidR="00944A17">
        <w:rPr>
          <w:rFonts w:ascii="Times New Roman" w:hAnsi="Times New Roman"/>
          <w:sz w:val="28"/>
          <w:szCs w:val="28"/>
        </w:rPr>
        <w:t>предоставляе</w:t>
      </w:r>
      <w:r w:rsidR="00943BE4" w:rsidRPr="00943BE4">
        <w:rPr>
          <w:rFonts w:ascii="Times New Roman" w:hAnsi="Times New Roman"/>
          <w:sz w:val="28"/>
          <w:szCs w:val="28"/>
        </w:rPr>
        <w:t xml:space="preserve">т </w:t>
      </w:r>
      <w:r w:rsidR="003F58B4">
        <w:rPr>
          <w:rFonts w:ascii="Times New Roman" w:hAnsi="Times New Roman"/>
          <w:sz w:val="28"/>
          <w:szCs w:val="28"/>
        </w:rPr>
        <w:t xml:space="preserve">акционерное </w:t>
      </w:r>
      <w:r w:rsidR="00943BE4" w:rsidRPr="00943BE4">
        <w:rPr>
          <w:rFonts w:ascii="Times New Roman" w:hAnsi="Times New Roman"/>
          <w:sz w:val="28"/>
          <w:szCs w:val="28"/>
        </w:rPr>
        <w:t>финансирование на условиях долевого участия в бизнесе</w:t>
      </w:r>
      <w:r w:rsidR="00943BE4">
        <w:rPr>
          <w:rFonts w:ascii="Times New Roman" w:hAnsi="Times New Roman"/>
          <w:sz w:val="28"/>
          <w:szCs w:val="28"/>
        </w:rPr>
        <w:t>.</w:t>
      </w:r>
      <w:r w:rsidR="00AD0625">
        <w:rPr>
          <w:rFonts w:ascii="Times New Roman" w:hAnsi="Times New Roman"/>
          <w:sz w:val="28"/>
          <w:szCs w:val="28"/>
        </w:rPr>
        <w:t xml:space="preserve"> </w:t>
      </w:r>
      <w:r w:rsidR="003F58B4" w:rsidRPr="003F58B4">
        <w:rPr>
          <w:rFonts w:ascii="Times New Roman" w:hAnsi="Times New Roman"/>
          <w:sz w:val="28"/>
          <w:szCs w:val="24"/>
        </w:rPr>
        <w:t>Что касается источников финансирования фондов</w:t>
      </w:r>
      <w:r w:rsidR="00AD0625">
        <w:rPr>
          <w:rFonts w:ascii="Times New Roman" w:hAnsi="Times New Roman"/>
          <w:sz w:val="28"/>
          <w:szCs w:val="24"/>
        </w:rPr>
        <w:t xml:space="preserve"> </w:t>
      </w:r>
      <w:r w:rsidR="00944A17" w:rsidRPr="00943BE4">
        <w:rPr>
          <w:rFonts w:ascii="Times New Roman" w:hAnsi="Times New Roman"/>
          <w:sz w:val="28"/>
          <w:szCs w:val="28"/>
        </w:rPr>
        <w:t xml:space="preserve">прямых инвестиций </w:t>
      </w:r>
      <w:r w:rsidR="003F58B4">
        <w:rPr>
          <w:rFonts w:ascii="Times New Roman" w:hAnsi="Times New Roman"/>
          <w:sz w:val="28"/>
          <w:szCs w:val="24"/>
        </w:rPr>
        <w:t xml:space="preserve">(в </w:t>
      </w:r>
      <w:r w:rsidR="008868F2">
        <w:rPr>
          <w:rFonts w:ascii="Times New Roman" w:hAnsi="Times New Roman"/>
          <w:sz w:val="28"/>
          <w:szCs w:val="24"/>
        </w:rPr>
        <w:t>международной финансовой</w:t>
      </w:r>
      <w:r w:rsidR="003F58B4">
        <w:rPr>
          <w:rFonts w:ascii="Times New Roman" w:hAnsi="Times New Roman"/>
          <w:sz w:val="28"/>
          <w:szCs w:val="24"/>
        </w:rPr>
        <w:t xml:space="preserve"> терминологии –</w:t>
      </w:r>
      <w:r w:rsidR="00AD0625">
        <w:rPr>
          <w:rFonts w:ascii="Times New Roman" w:hAnsi="Times New Roman"/>
          <w:sz w:val="28"/>
          <w:szCs w:val="24"/>
        </w:rPr>
        <w:t xml:space="preserve"> </w:t>
      </w:r>
      <w:r w:rsidR="003F58B4">
        <w:rPr>
          <w:rFonts w:ascii="Times New Roman" w:hAnsi="Times New Roman"/>
          <w:sz w:val="28"/>
          <w:szCs w:val="24"/>
          <w:lang w:val="en-US"/>
        </w:rPr>
        <w:t>limited</w:t>
      </w:r>
      <w:r w:rsidR="00AD0625">
        <w:rPr>
          <w:rFonts w:ascii="Times New Roman" w:hAnsi="Times New Roman"/>
          <w:sz w:val="28"/>
          <w:szCs w:val="24"/>
        </w:rPr>
        <w:t xml:space="preserve"> </w:t>
      </w:r>
      <w:r w:rsidR="003F58B4">
        <w:rPr>
          <w:rFonts w:ascii="Times New Roman" w:hAnsi="Times New Roman"/>
          <w:sz w:val="28"/>
          <w:szCs w:val="24"/>
          <w:lang w:val="en-US"/>
        </w:rPr>
        <w:t>partners</w:t>
      </w:r>
      <w:r w:rsidR="008868F2">
        <w:rPr>
          <w:rFonts w:ascii="Times New Roman" w:hAnsi="Times New Roman"/>
          <w:sz w:val="28"/>
          <w:szCs w:val="24"/>
        </w:rPr>
        <w:t xml:space="preserve"> (</w:t>
      </w:r>
      <w:r w:rsidR="008868F2">
        <w:rPr>
          <w:rFonts w:ascii="Times New Roman" w:hAnsi="Times New Roman"/>
          <w:sz w:val="28"/>
          <w:szCs w:val="24"/>
          <w:lang w:val="en-US"/>
        </w:rPr>
        <w:t>LP</w:t>
      </w:r>
      <w:r w:rsidR="00AD0625">
        <w:rPr>
          <w:rFonts w:ascii="Times New Roman" w:hAnsi="Times New Roman"/>
          <w:sz w:val="28"/>
          <w:szCs w:val="24"/>
        </w:rPr>
        <w:t>)</w:t>
      </w:r>
      <w:r w:rsidR="003F58B4">
        <w:rPr>
          <w:rFonts w:ascii="Times New Roman" w:hAnsi="Times New Roman"/>
          <w:sz w:val="28"/>
          <w:szCs w:val="24"/>
        </w:rPr>
        <w:t>)</w:t>
      </w:r>
      <w:r w:rsidR="003F58B4" w:rsidRPr="003F58B4">
        <w:rPr>
          <w:rFonts w:ascii="Times New Roman" w:hAnsi="Times New Roman"/>
          <w:sz w:val="28"/>
          <w:szCs w:val="24"/>
        </w:rPr>
        <w:t>,</w:t>
      </w:r>
      <w:r w:rsidR="003F58B4">
        <w:rPr>
          <w:rFonts w:ascii="Times New Roman" w:hAnsi="Times New Roman"/>
          <w:sz w:val="28"/>
          <w:szCs w:val="24"/>
        </w:rPr>
        <w:t xml:space="preserve"> то в идеале это могут быть </w:t>
      </w:r>
      <w:r w:rsidR="003F58B4" w:rsidRPr="003F58B4">
        <w:rPr>
          <w:rFonts w:ascii="Times New Roman" w:hAnsi="Times New Roman"/>
          <w:sz w:val="28"/>
          <w:szCs w:val="24"/>
        </w:rPr>
        <w:t>пенсионные фонды, банки, страховые компании,</w:t>
      </w:r>
      <w:r w:rsidR="008868F2">
        <w:rPr>
          <w:rFonts w:ascii="Times New Roman" w:hAnsi="Times New Roman"/>
          <w:sz w:val="28"/>
          <w:szCs w:val="24"/>
        </w:rPr>
        <w:t xml:space="preserve"> семейные офисы,</w:t>
      </w:r>
      <w:r w:rsidR="003F58B4" w:rsidRPr="003F58B4">
        <w:rPr>
          <w:rFonts w:ascii="Times New Roman" w:hAnsi="Times New Roman"/>
          <w:sz w:val="28"/>
          <w:szCs w:val="24"/>
        </w:rPr>
        <w:t xml:space="preserve"> институты развития</w:t>
      </w:r>
      <w:r w:rsidR="003F58B4">
        <w:rPr>
          <w:rFonts w:ascii="Times New Roman" w:hAnsi="Times New Roman"/>
          <w:sz w:val="28"/>
          <w:szCs w:val="24"/>
        </w:rPr>
        <w:t>, частные и государственные компании</w:t>
      </w:r>
      <w:r w:rsidR="00944A17">
        <w:rPr>
          <w:rFonts w:ascii="Times New Roman" w:hAnsi="Times New Roman"/>
          <w:sz w:val="28"/>
          <w:szCs w:val="24"/>
        </w:rPr>
        <w:t xml:space="preserve"> (рисунок 1)</w:t>
      </w:r>
      <w:r w:rsidR="003F58B4">
        <w:rPr>
          <w:rFonts w:ascii="Times New Roman" w:hAnsi="Times New Roman"/>
          <w:sz w:val="28"/>
          <w:szCs w:val="24"/>
        </w:rPr>
        <w:t>. Частные компании</w:t>
      </w:r>
      <w:r w:rsidR="00944A17">
        <w:rPr>
          <w:rFonts w:ascii="Times New Roman" w:hAnsi="Times New Roman"/>
          <w:sz w:val="28"/>
          <w:szCs w:val="24"/>
        </w:rPr>
        <w:t>,</w:t>
      </w:r>
      <w:r w:rsidR="00AD0625">
        <w:rPr>
          <w:rFonts w:ascii="Times New Roman" w:hAnsi="Times New Roman"/>
          <w:sz w:val="28"/>
          <w:szCs w:val="24"/>
        </w:rPr>
        <w:t xml:space="preserve"> </w:t>
      </w:r>
      <w:r w:rsidR="00944A17">
        <w:rPr>
          <w:rFonts w:ascii="Times New Roman" w:hAnsi="Times New Roman"/>
          <w:sz w:val="28"/>
          <w:szCs w:val="24"/>
        </w:rPr>
        <w:t>заинтересованные</w:t>
      </w:r>
      <w:r w:rsidR="003F58B4" w:rsidRPr="003F58B4">
        <w:rPr>
          <w:rFonts w:ascii="Times New Roman" w:hAnsi="Times New Roman"/>
          <w:sz w:val="28"/>
          <w:szCs w:val="24"/>
        </w:rPr>
        <w:t xml:space="preserve"> в средствах фонда для реализации своих </w:t>
      </w:r>
      <w:proofErr w:type="spellStart"/>
      <w:r w:rsidR="003F58B4" w:rsidRPr="003F58B4">
        <w:rPr>
          <w:rFonts w:ascii="Times New Roman" w:hAnsi="Times New Roman"/>
          <w:sz w:val="28"/>
          <w:szCs w:val="24"/>
        </w:rPr>
        <w:t>инвестпроектов</w:t>
      </w:r>
      <w:proofErr w:type="spellEnd"/>
      <w:r w:rsidR="00944A17">
        <w:rPr>
          <w:rFonts w:ascii="Times New Roman" w:hAnsi="Times New Roman"/>
          <w:sz w:val="28"/>
          <w:szCs w:val="24"/>
        </w:rPr>
        <w:t>,</w:t>
      </w:r>
      <w:r w:rsidR="003F58B4" w:rsidRPr="003F58B4">
        <w:rPr>
          <w:rFonts w:ascii="Times New Roman" w:hAnsi="Times New Roman"/>
          <w:sz w:val="28"/>
          <w:szCs w:val="24"/>
        </w:rPr>
        <w:t xml:space="preserve"> могут вкладывать деньги в фонд по принципу "больше дал – больше взял" с первоочередностью финансирования </w:t>
      </w:r>
      <w:r w:rsidR="008868F2">
        <w:rPr>
          <w:rFonts w:ascii="Times New Roman" w:hAnsi="Times New Roman"/>
          <w:sz w:val="28"/>
          <w:szCs w:val="24"/>
        </w:rPr>
        <w:t xml:space="preserve">именно </w:t>
      </w:r>
      <w:r w:rsidR="00944A17">
        <w:rPr>
          <w:rFonts w:ascii="Times New Roman" w:hAnsi="Times New Roman"/>
          <w:sz w:val="28"/>
          <w:szCs w:val="24"/>
        </w:rPr>
        <w:t>своих</w:t>
      </w:r>
      <w:r w:rsidR="003F58B4" w:rsidRPr="003F58B4">
        <w:rPr>
          <w:rFonts w:ascii="Times New Roman" w:hAnsi="Times New Roman"/>
          <w:sz w:val="28"/>
          <w:szCs w:val="24"/>
        </w:rPr>
        <w:t xml:space="preserve"> проектов вне конкурса</w:t>
      </w:r>
      <w:r w:rsidR="003F58B4">
        <w:rPr>
          <w:rFonts w:ascii="Times New Roman" w:hAnsi="Times New Roman"/>
          <w:sz w:val="28"/>
          <w:szCs w:val="24"/>
        </w:rPr>
        <w:t xml:space="preserve">. Однако такая схема финансирования фондов </w:t>
      </w:r>
      <w:r w:rsidR="008868F2">
        <w:rPr>
          <w:rFonts w:ascii="Times New Roman" w:hAnsi="Times New Roman"/>
          <w:sz w:val="28"/>
          <w:szCs w:val="24"/>
        </w:rPr>
        <w:t xml:space="preserve">прямых инвестиций  </w:t>
      </w:r>
      <w:r w:rsidR="003F58B4">
        <w:rPr>
          <w:rFonts w:ascii="Times New Roman" w:hAnsi="Times New Roman"/>
          <w:sz w:val="28"/>
          <w:szCs w:val="24"/>
        </w:rPr>
        <w:t xml:space="preserve">работает в развитых финансовых системах, в нашем же случае </w:t>
      </w:r>
      <w:r w:rsidR="008868F2">
        <w:rPr>
          <w:rFonts w:ascii="Times New Roman" w:hAnsi="Times New Roman"/>
          <w:sz w:val="28"/>
          <w:szCs w:val="24"/>
        </w:rPr>
        <w:t xml:space="preserve">на платформе ЕАЭС </w:t>
      </w:r>
      <w:r w:rsidR="003F58B4">
        <w:rPr>
          <w:rFonts w:ascii="Times New Roman" w:hAnsi="Times New Roman"/>
          <w:sz w:val="28"/>
          <w:szCs w:val="24"/>
        </w:rPr>
        <w:t xml:space="preserve">на первом этапе </w:t>
      </w:r>
      <w:r w:rsidR="00F14BFE">
        <w:rPr>
          <w:rFonts w:ascii="Times New Roman" w:hAnsi="Times New Roman"/>
          <w:sz w:val="28"/>
          <w:szCs w:val="24"/>
        </w:rPr>
        <w:t>инвесторами могут выступить правительственные структуры, аккумулирующие государственный капитал</w:t>
      </w:r>
      <w:r w:rsidR="008E443F">
        <w:rPr>
          <w:rFonts w:ascii="Times New Roman" w:hAnsi="Times New Roman"/>
          <w:sz w:val="28"/>
          <w:szCs w:val="24"/>
        </w:rPr>
        <w:t>, уже з</w:t>
      </w:r>
      <w:r w:rsidR="00F14BFE">
        <w:rPr>
          <w:rFonts w:ascii="Times New Roman" w:hAnsi="Times New Roman"/>
          <w:sz w:val="28"/>
          <w:szCs w:val="24"/>
        </w:rPr>
        <w:t xml:space="preserve">атем за государственными деньгами потянется </w:t>
      </w:r>
      <w:r w:rsidR="008868F2">
        <w:rPr>
          <w:rFonts w:ascii="Times New Roman" w:hAnsi="Times New Roman"/>
          <w:sz w:val="28"/>
          <w:szCs w:val="24"/>
        </w:rPr>
        <w:t xml:space="preserve">и </w:t>
      </w:r>
      <w:r w:rsidR="00F14BFE">
        <w:rPr>
          <w:rFonts w:ascii="Times New Roman" w:hAnsi="Times New Roman"/>
          <w:sz w:val="28"/>
          <w:szCs w:val="24"/>
        </w:rPr>
        <w:t xml:space="preserve">частный капитал. </w:t>
      </w:r>
      <w:r w:rsidR="008E443F">
        <w:rPr>
          <w:rFonts w:ascii="Times New Roman" w:hAnsi="Times New Roman"/>
          <w:sz w:val="28"/>
          <w:szCs w:val="24"/>
        </w:rPr>
        <w:t>Так, по аналогии с вышеуказанным российско-эмиратским фондом РФПИ-</w:t>
      </w:r>
      <w:proofErr w:type="spellStart"/>
      <w:r w:rsidR="008E443F">
        <w:rPr>
          <w:rFonts w:ascii="Times New Roman" w:hAnsi="Times New Roman"/>
          <w:sz w:val="28"/>
          <w:szCs w:val="24"/>
          <w:lang w:val="en-US"/>
        </w:rPr>
        <w:t>Mubadala</w:t>
      </w:r>
      <w:proofErr w:type="spellEnd"/>
      <w:r w:rsidR="008E443F">
        <w:rPr>
          <w:rFonts w:ascii="Times New Roman" w:hAnsi="Times New Roman"/>
          <w:sz w:val="28"/>
          <w:szCs w:val="24"/>
        </w:rPr>
        <w:t>, инвесторами фонда могут выступить государств</w:t>
      </w:r>
      <w:r w:rsidR="008868F2">
        <w:rPr>
          <w:rFonts w:ascii="Times New Roman" w:hAnsi="Times New Roman"/>
          <w:sz w:val="28"/>
          <w:szCs w:val="24"/>
        </w:rPr>
        <w:t xml:space="preserve">енные финансовые институты </w:t>
      </w:r>
      <w:r w:rsidR="008E443F">
        <w:rPr>
          <w:rFonts w:ascii="Times New Roman" w:hAnsi="Times New Roman"/>
          <w:sz w:val="28"/>
          <w:szCs w:val="24"/>
        </w:rPr>
        <w:t>стран</w:t>
      </w:r>
      <w:r w:rsidR="008868F2">
        <w:rPr>
          <w:rFonts w:ascii="Times New Roman" w:hAnsi="Times New Roman"/>
          <w:sz w:val="28"/>
          <w:szCs w:val="24"/>
        </w:rPr>
        <w:t xml:space="preserve"> ЕАЭС</w:t>
      </w:r>
      <w:r w:rsidR="008E443F">
        <w:rPr>
          <w:rFonts w:ascii="Times New Roman" w:hAnsi="Times New Roman"/>
          <w:sz w:val="28"/>
          <w:szCs w:val="24"/>
        </w:rPr>
        <w:t xml:space="preserve">. </w:t>
      </w:r>
    </w:p>
    <w:p w:rsidR="008E443F" w:rsidRDefault="008E443F" w:rsidP="003F58B4">
      <w:pPr>
        <w:pStyle w:val="a3"/>
        <w:spacing w:line="360" w:lineRule="auto"/>
        <w:ind w:firstLine="851"/>
        <w:jc w:val="both"/>
        <w:rPr>
          <w:rFonts w:ascii="Times New Roman" w:hAnsi="Times New Roman"/>
          <w:sz w:val="28"/>
          <w:szCs w:val="24"/>
        </w:rPr>
      </w:pPr>
    </w:p>
    <w:p w:rsidR="00944A17" w:rsidRDefault="008E443F" w:rsidP="00944A17">
      <w:pPr>
        <w:pStyle w:val="a3"/>
        <w:spacing w:line="360" w:lineRule="auto"/>
        <w:jc w:val="both"/>
        <w:rPr>
          <w:rFonts w:ascii="Times New Roman" w:hAnsi="Times New Roman"/>
          <w:sz w:val="40"/>
          <w:szCs w:val="28"/>
        </w:rPr>
      </w:pPr>
      <w:r>
        <w:rPr>
          <w:rFonts w:ascii="Times New Roman" w:hAnsi="Times New Roman"/>
          <w:noProof/>
          <w:sz w:val="40"/>
          <w:szCs w:val="28"/>
          <w:lang w:eastAsia="ru-RU"/>
        </w:rPr>
        <w:lastRenderedPageBreak/>
        <w:drawing>
          <wp:inline distT="0" distB="0" distL="0" distR="0">
            <wp:extent cx="6103620" cy="2553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3620" cy="2553335"/>
                    </a:xfrm>
                    <a:prstGeom prst="rect">
                      <a:avLst/>
                    </a:prstGeom>
                    <a:noFill/>
                    <a:ln>
                      <a:noFill/>
                    </a:ln>
                  </pic:spPr>
                </pic:pic>
              </a:graphicData>
            </a:graphic>
          </wp:inline>
        </w:drawing>
      </w:r>
    </w:p>
    <w:p w:rsidR="008E443F" w:rsidRDefault="008E443F" w:rsidP="008E443F">
      <w:pPr>
        <w:pStyle w:val="a3"/>
        <w:spacing w:line="360" w:lineRule="auto"/>
        <w:jc w:val="center"/>
        <w:rPr>
          <w:rFonts w:ascii="Times New Roman" w:hAnsi="Times New Roman"/>
          <w:sz w:val="28"/>
          <w:szCs w:val="28"/>
        </w:rPr>
      </w:pPr>
      <w:r w:rsidRPr="008E443F">
        <w:rPr>
          <w:rFonts w:ascii="Times New Roman" w:hAnsi="Times New Roman"/>
          <w:sz w:val="28"/>
          <w:szCs w:val="28"/>
        </w:rPr>
        <w:t>Рисунок 1 – Типовая структура фонда прямых инвестиций</w:t>
      </w:r>
    </w:p>
    <w:p w:rsidR="008E443F" w:rsidRPr="008E443F" w:rsidRDefault="008E443F" w:rsidP="008E443F">
      <w:pPr>
        <w:pStyle w:val="a3"/>
        <w:spacing w:line="360" w:lineRule="auto"/>
        <w:jc w:val="center"/>
        <w:rPr>
          <w:rFonts w:ascii="Times New Roman" w:hAnsi="Times New Roman"/>
          <w:sz w:val="28"/>
          <w:szCs w:val="28"/>
        </w:rPr>
      </w:pPr>
    </w:p>
    <w:p w:rsidR="00F14BFE" w:rsidRPr="008E443F" w:rsidRDefault="00EF23CA" w:rsidP="00F14BFE">
      <w:pPr>
        <w:pStyle w:val="a3"/>
        <w:spacing w:line="360" w:lineRule="auto"/>
        <w:ind w:firstLine="851"/>
        <w:jc w:val="both"/>
        <w:rPr>
          <w:rFonts w:ascii="Times New Roman" w:hAnsi="Times New Roman"/>
          <w:sz w:val="28"/>
          <w:szCs w:val="24"/>
        </w:rPr>
      </w:pPr>
      <w:r>
        <w:rPr>
          <w:rFonts w:ascii="Times New Roman" w:hAnsi="Times New Roman"/>
          <w:sz w:val="28"/>
          <w:szCs w:val="24"/>
        </w:rPr>
        <w:t>Срок жизни ф</w:t>
      </w:r>
      <w:r w:rsidR="00F14BFE" w:rsidRPr="008E443F">
        <w:rPr>
          <w:rFonts w:ascii="Times New Roman" w:hAnsi="Times New Roman"/>
          <w:sz w:val="28"/>
          <w:szCs w:val="24"/>
        </w:rPr>
        <w:t>онд</w:t>
      </w:r>
      <w:r>
        <w:rPr>
          <w:rFonts w:ascii="Times New Roman" w:hAnsi="Times New Roman"/>
          <w:sz w:val="28"/>
          <w:szCs w:val="24"/>
        </w:rPr>
        <w:t>а</w:t>
      </w:r>
      <w:r w:rsidR="00F14BFE" w:rsidRPr="008E443F">
        <w:rPr>
          <w:rFonts w:ascii="Times New Roman" w:hAnsi="Times New Roman"/>
          <w:sz w:val="28"/>
          <w:szCs w:val="24"/>
        </w:rPr>
        <w:t xml:space="preserve"> прямых инвестиций </w:t>
      </w:r>
      <w:r>
        <w:rPr>
          <w:rFonts w:ascii="Times New Roman" w:hAnsi="Times New Roman"/>
          <w:sz w:val="28"/>
          <w:szCs w:val="24"/>
        </w:rPr>
        <w:t>составля</w:t>
      </w:r>
      <w:r w:rsidR="003A767C">
        <w:rPr>
          <w:rFonts w:ascii="Times New Roman" w:hAnsi="Times New Roman"/>
          <w:sz w:val="28"/>
          <w:szCs w:val="24"/>
        </w:rPr>
        <w:t>ет</w:t>
      </w:r>
      <w:r w:rsidR="00CC43F3">
        <w:rPr>
          <w:rFonts w:ascii="Times New Roman" w:hAnsi="Times New Roman"/>
          <w:sz w:val="28"/>
          <w:szCs w:val="24"/>
        </w:rPr>
        <w:t>,</w:t>
      </w:r>
      <w:r w:rsidR="004139AA">
        <w:rPr>
          <w:rFonts w:ascii="Times New Roman" w:hAnsi="Times New Roman"/>
          <w:sz w:val="28"/>
          <w:szCs w:val="24"/>
        </w:rPr>
        <w:t xml:space="preserve"> как правило, </w:t>
      </w:r>
      <w:r w:rsidR="003A767C">
        <w:rPr>
          <w:rFonts w:ascii="Times New Roman" w:hAnsi="Times New Roman"/>
          <w:sz w:val="28"/>
          <w:szCs w:val="24"/>
        </w:rPr>
        <w:t>10 лет</w:t>
      </w:r>
      <w:r w:rsidR="00F14BFE" w:rsidRPr="008E443F">
        <w:rPr>
          <w:rFonts w:ascii="Times New Roman" w:hAnsi="Times New Roman"/>
          <w:sz w:val="28"/>
          <w:szCs w:val="24"/>
        </w:rPr>
        <w:t>, а жизненный цикл</w:t>
      </w:r>
      <w:r>
        <w:rPr>
          <w:rFonts w:ascii="Times New Roman" w:hAnsi="Times New Roman"/>
          <w:sz w:val="28"/>
          <w:szCs w:val="24"/>
        </w:rPr>
        <w:t xml:space="preserve"> такого</w:t>
      </w:r>
      <w:r w:rsidR="00F14BFE" w:rsidRPr="008E443F">
        <w:rPr>
          <w:rFonts w:ascii="Times New Roman" w:hAnsi="Times New Roman"/>
          <w:sz w:val="28"/>
          <w:szCs w:val="24"/>
        </w:rPr>
        <w:t xml:space="preserve"> фонда состоит из следующих фаз:</w:t>
      </w:r>
    </w:p>
    <w:p w:rsidR="00F14BFE" w:rsidRPr="008E443F" w:rsidRDefault="00F14BFE" w:rsidP="008E443F">
      <w:pPr>
        <w:pStyle w:val="a3"/>
        <w:numPr>
          <w:ilvl w:val="0"/>
          <w:numId w:val="2"/>
        </w:numPr>
        <w:spacing w:line="360" w:lineRule="auto"/>
        <w:ind w:left="0" w:firstLine="709"/>
        <w:jc w:val="both"/>
        <w:rPr>
          <w:rFonts w:ascii="Times New Roman" w:hAnsi="Times New Roman"/>
          <w:sz w:val="28"/>
          <w:szCs w:val="24"/>
        </w:rPr>
      </w:pPr>
      <w:r w:rsidRPr="008E443F">
        <w:rPr>
          <w:rFonts w:ascii="Times New Roman" w:hAnsi="Times New Roman"/>
          <w:sz w:val="28"/>
          <w:szCs w:val="24"/>
        </w:rPr>
        <w:t>Фаза сбора средств</w:t>
      </w:r>
      <w:r w:rsidR="00EF23CA">
        <w:rPr>
          <w:rFonts w:ascii="Times New Roman" w:hAnsi="Times New Roman"/>
          <w:sz w:val="28"/>
          <w:szCs w:val="24"/>
        </w:rPr>
        <w:t xml:space="preserve"> от инвесторов (</w:t>
      </w:r>
      <w:r w:rsidR="00EF23CA">
        <w:rPr>
          <w:rFonts w:ascii="Times New Roman" w:hAnsi="Times New Roman"/>
          <w:sz w:val="28"/>
          <w:szCs w:val="24"/>
          <w:lang w:val="en-US"/>
        </w:rPr>
        <w:t>LP</w:t>
      </w:r>
      <w:r w:rsidR="00EF23CA">
        <w:rPr>
          <w:rFonts w:ascii="Times New Roman" w:hAnsi="Times New Roman"/>
          <w:sz w:val="28"/>
          <w:szCs w:val="24"/>
        </w:rPr>
        <w:t>)</w:t>
      </w:r>
      <w:r w:rsidRPr="008E443F">
        <w:rPr>
          <w:rFonts w:ascii="Times New Roman" w:hAnsi="Times New Roman"/>
          <w:sz w:val="28"/>
          <w:szCs w:val="24"/>
        </w:rPr>
        <w:t>, целью которого является достижение целевого уровня капитала фонда</w:t>
      </w:r>
      <w:r w:rsidR="008E443F" w:rsidRPr="008E443F">
        <w:rPr>
          <w:rFonts w:ascii="Times New Roman" w:hAnsi="Times New Roman"/>
          <w:sz w:val="28"/>
          <w:szCs w:val="24"/>
        </w:rPr>
        <w:t xml:space="preserve"> (</w:t>
      </w:r>
      <w:proofErr w:type="spellStart"/>
      <w:r w:rsidR="008E443F" w:rsidRPr="008E443F">
        <w:rPr>
          <w:rFonts w:ascii="Times New Roman" w:hAnsi="Times New Roman"/>
          <w:sz w:val="28"/>
          <w:szCs w:val="24"/>
          <w:lang w:val="en-US"/>
        </w:rPr>
        <w:t>fundrising</w:t>
      </w:r>
      <w:proofErr w:type="spellEnd"/>
      <w:r w:rsidR="008E443F" w:rsidRPr="008E443F">
        <w:rPr>
          <w:rFonts w:ascii="Times New Roman" w:hAnsi="Times New Roman"/>
          <w:sz w:val="28"/>
          <w:szCs w:val="24"/>
        </w:rPr>
        <w:t>)</w:t>
      </w:r>
      <w:r w:rsidRPr="008E443F">
        <w:rPr>
          <w:rFonts w:ascii="Times New Roman" w:hAnsi="Times New Roman"/>
          <w:sz w:val="28"/>
          <w:szCs w:val="24"/>
        </w:rPr>
        <w:t>;</w:t>
      </w:r>
    </w:p>
    <w:p w:rsidR="00F14BFE" w:rsidRPr="008E443F" w:rsidRDefault="00F14BFE" w:rsidP="008E443F">
      <w:pPr>
        <w:pStyle w:val="a3"/>
        <w:numPr>
          <w:ilvl w:val="0"/>
          <w:numId w:val="2"/>
        </w:numPr>
        <w:spacing w:line="360" w:lineRule="auto"/>
        <w:ind w:left="0" w:firstLine="709"/>
        <w:jc w:val="both"/>
        <w:rPr>
          <w:rFonts w:ascii="Times New Roman" w:hAnsi="Times New Roman"/>
          <w:sz w:val="28"/>
          <w:szCs w:val="24"/>
        </w:rPr>
      </w:pPr>
      <w:r w:rsidRPr="008E443F">
        <w:rPr>
          <w:rFonts w:ascii="Times New Roman" w:hAnsi="Times New Roman"/>
          <w:sz w:val="28"/>
          <w:szCs w:val="24"/>
        </w:rPr>
        <w:t xml:space="preserve">Фаза поиска и обоснования инвестиционных проектов для их </w:t>
      </w:r>
      <w:r w:rsidR="008E443F" w:rsidRPr="008E443F">
        <w:rPr>
          <w:rFonts w:ascii="Times New Roman" w:hAnsi="Times New Roman"/>
          <w:sz w:val="28"/>
          <w:szCs w:val="24"/>
        </w:rPr>
        <w:t xml:space="preserve">дальнейшего </w:t>
      </w:r>
      <w:r w:rsidRPr="008E443F">
        <w:rPr>
          <w:rFonts w:ascii="Times New Roman" w:hAnsi="Times New Roman"/>
          <w:sz w:val="28"/>
          <w:szCs w:val="24"/>
        </w:rPr>
        <w:t>финансирования;</w:t>
      </w:r>
    </w:p>
    <w:p w:rsidR="00F14BFE" w:rsidRPr="008E443F" w:rsidRDefault="00EF23CA" w:rsidP="008E443F">
      <w:pPr>
        <w:pStyle w:val="a3"/>
        <w:numPr>
          <w:ilvl w:val="0"/>
          <w:numId w:val="2"/>
        </w:numPr>
        <w:spacing w:line="360" w:lineRule="auto"/>
        <w:ind w:left="0" w:firstLine="709"/>
        <w:jc w:val="both"/>
        <w:rPr>
          <w:rFonts w:ascii="Times New Roman" w:hAnsi="Times New Roman"/>
          <w:sz w:val="28"/>
          <w:szCs w:val="24"/>
        </w:rPr>
      </w:pPr>
      <w:r>
        <w:rPr>
          <w:rFonts w:ascii="Times New Roman" w:hAnsi="Times New Roman"/>
          <w:sz w:val="28"/>
          <w:szCs w:val="24"/>
        </w:rPr>
        <w:t>Фаза инвестирования и осуществления сделок</w:t>
      </w:r>
      <w:r w:rsidR="00F14BFE" w:rsidRPr="008E443F">
        <w:rPr>
          <w:rFonts w:ascii="Times New Roman" w:hAnsi="Times New Roman"/>
          <w:sz w:val="28"/>
          <w:szCs w:val="24"/>
        </w:rPr>
        <w:t>;</w:t>
      </w:r>
    </w:p>
    <w:p w:rsidR="00F14BFE" w:rsidRPr="008E443F" w:rsidRDefault="00F14BFE" w:rsidP="008E443F">
      <w:pPr>
        <w:pStyle w:val="a3"/>
        <w:numPr>
          <w:ilvl w:val="0"/>
          <w:numId w:val="2"/>
        </w:numPr>
        <w:spacing w:line="360" w:lineRule="auto"/>
        <w:ind w:left="0" w:firstLine="709"/>
        <w:jc w:val="both"/>
        <w:rPr>
          <w:rFonts w:ascii="Times New Roman" w:hAnsi="Times New Roman"/>
          <w:sz w:val="28"/>
          <w:szCs w:val="24"/>
        </w:rPr>
      </w:pPr>
      <w:r w:rsidRPr="008E443F">
        <w:rPr>
          <w:rFonts w:ascii="Times New Roman" w:hAnsi="Times New Roman"/>
          <w:sz w:val="28"/>
          <w:szCs w:val="24"/>
        </w:rPr>
        <w:t>Фаза мониторинга инвестиций через контроль исполнения бизнес-планов</w:t>
      </w:r>
      <w:r w:rsidR="008E443F" w:rsidRPr="008E443F">
        <w:rPr>
          <w:rFonts w:ascii="Times New Roman" w:hAnsi="Times New Roman"/>
          <w:sz w:val="28"/>
          <w:szCs w:val="24"/>
        </w:rPr>
        <w:t xml:space="preserve"> их инициаторами</w:t>
      </w:r>
      <w:r w:rsidRPr="008E443F">
        <w:rPr>
          <w:rFonts w:ascii="Times New Roman" w:hAnsi="Times New Roman"/>
          <w:sz w:val="28"/>
          <w:szCs w:val="24"/>
        </w:rPr>
        <w:t xml:space="preserve">; </w:t>
      </w:r>
    </w:p>
    <w:p w:rsidR="00F14BFE" w:rsidRDefault="00F14BFE" w:rsidP="008E443F">
      <w:pPr>
        <w:pStyle w:val="a3"/>
        <w:numPr>
          <w:ilvl w:val="0"/>
          <w:numId w:val="2"/>
        </w:numPr>
        <w:spacing w:line="360" w:lineRule="auto"/>
        <w:ind w:left="0" w:firstLine="709"/>
        <w:jc w:val="both"/>
        <w:rPr>
          <w:rFonts w:ascii="Times New Roman" w:hAnsi="Times New Roman"/>
          <w:sz w:val="28"/>
          <w:szCs w:val="24"/>
        </w:rPr>
      </w:pPr>
      <w:r w:rsidRPr="008E443F">
        <w:rPr>
          <w:rFonts w:ascii="Times New Roman" w:hAnsi="Times New Roman"/>
          <w:sz w:val="28"/>
          <w:szCs w:val="24"/>
        </w:rPr>
        <w:t>Фаза выхода из инвестиций (</w:t>
      </w:r>
      <w:r w:rsidRPr="008E443F">
        <w:rPr>
          <w:rFonts w:ascii="Times New Roman" w:hAnsi="Times New Roman"/>
          <w:sz w:val="28"/>
          <w:szCs w:val="24"/>
          <w:lang w:val="en-US"/>
        </w:rPr>
        <w:t>exits</w:t>
      </w:r>
      <w:r w:rsidR="00F971B5">
        <w:rPr>
          <w:rFonts w:ascii="Times New Roman" w:hAnsi="Times New Roman"/>
          <w:sz w:val="28"/>
          <w:szCs w:val="24"/>
        </w:rPr>
        <w:t>),</w:t>
      </w:r>
    </w:p>
    <w:p w:rsidR="00F971B5" w:rsidRPr="008E443F" w:rsidRDefault="00F971B5" w:rsidP="008E443F">
      <w:pPr>
        <w:pStyle w:val="a3"/>
        <w:numPr>
          <w:ilvl w:val="0"/>
          <w:numId w:val="2"/>
        </w:numPr>
        <w:spacing w:line="360" w:lineRule="auto"/>
        <w:ind w:left="0" w:firstLine="709"/>
        <w:jc w:val="both"/>
        <w:rPr>
          <w:rFonts w:ascii="Times New Roman" w:hAnsi="Times New Roman"/>
          <w:sz w:val="28"/>
          <w:szCs w:val="24"/>
        </w:rPr>
      </w:pPr>
      <w:r>
        <w:rPr>
          <w:rFonts w:ascii="Times New Roman" w:hAnsi="Times New Roman"/>
          <w:sz w:val="28"/>
          <w:szCs w:val="24"/>
        </w:rPr>
        <w:t>Фаза возврата средств инвесторам</w:t>
      </w:r>
      <w:r w:rsidR="003E109C">
        <w:rPr>
          <w:rFonts w:ascii="Times New Roman" w:hAnsi="Times New Roman"/>
          <w:sz w:val="28"/>
          <w:szCs w:val="24"/>
        </w:rPr>
        <w:t xml:space="preserve"> фонда (</w:t>
      </w:r>
      <w:r w:rsidR="003E109C">
        <w:rPr>
          <w:rFonts w:ascii="Times New Roman" w:hAnsi="Times New Roman"/>
          <w:sz w:val="28"/>
          <w:szCs w:val="24"/>
          <w:lang w:val="en-US"/>
        </w:rPr>
        <w:t>LP</w:t>
      </w:r>
      <w:r w:rsidR="003E109C">
        <w:rPr>
          <w:rFonts w:ascii="Times New Roman" w:hAnsi="Times New Roman"/>
          <w:sz w:val="28"/>
          <w:szCs w:val="24"/>
        </w:rPr>
        <w:t>)</w:t>
      </w:r>
      <w:r>
        <w:rPr>
          <w:rFonts w:ascii="Times New Roman" w:hAnsi="Times New Roman"/>
          <w:sz w:val="28"/>
          <w:szCs w:val="24"/>
        </w:rPr>
        <w:t>.</w:t>
      </w:r>
    </w:p>
    <w:p w:rsidR="00F14BFE" w:rsidRPr="003A767C" w:rsidRDefault="008E443F" w:rsidP="004B323F">
      <w:pPr>
        <w:pStyle w:val="a3"/>
        <w:spacing w:line="360" w:lineRule="auto"/>
        <w:ind w:firstLine="851"/>
        <w:jc w:val="both"/>
        <w:rPr>
          <w:rFonts w:ascii="Times New Roman" w:hAnsi="Times New Roman"/>
          <w:sz w:val="28"/>
          <w:szCs w:val="28"/>
        </w:rPr>
      </w:pPr>
      <w:r>
        <w:rPr>
          <w:rFonts w:ascii="Times New Roman" w:hAnsi="Times New Roman"/>
          <w:sz w:val="28"/>
          <w:szCs w:val="24"/>
        </w:rPr>
        <w:t>Следует особо подчеркнуть, что у</w:t>
      </w:r>
      <w:r w:rsidR="00F14BFE" w:rsidRPr="008E443F">
        <w:rPr>
          <w:rFonts w:ascii="Times New Roman" w:hAnsi="Times New Roman"/>
          <w:sz w:val="28"/>
          <w:szCs w:val="24"/>
        </w:rPr>
        <w:t xml:space="preserve">правление фондом </w:t>
      </w:r>
      <w:r>
        <w:rPr>
          <w:rFonts w:ascii="Times New Roman" w:hAnsi="Times New Roman"/>
          <w:sz w:val="28"/>
          <w:szCs w:val="24"/>
        </w:rPr>
        <w:t>должна осуществлять</w:t>
      </w:r>
      <w:r w:rsidR="004139AA">
        <w:rPr>
          <w:rFonts w:ascii="Times New Roman" w:hAnsi="Times New Roman"/>
          <w:sz w:val="28"/>
          <w:szCs w:val="24"/>
        </w:rPr>
        <w:t xml:space="preserve"> </w:t>
      </w:r>
      <w:r>
        <w:rPr>
          <w:rFonts w:ascii="Times New Roman" w:hAnsi="Times New Roman"/>
          <w:sz w:val="28"/>
          <w:szCs w:val="24"/>
        </w:rPr>
        <w:t>независимая</w:t>
      </w:r>
      <w:r w:rsidR="00F14BFE" w:rsidRPr="008E443F">
        <w:rPr>
          <w:rFonts w:ascii="Times New Roman" w:hAnsi="Times New Roman"/>
          <w:sz w:val="28"/>
          <w:szCs w:val="24"/>
        </w:rPr>
        <w:t xml:space="preserve"> управляющая компания, доход которой привязан к развитию портфеля профинансированных ею </w:t>
      </w:r>
      <w:r>
        <w:rPr>
          <w:rFonts w:ascii="Times New Roman" w:hAnsi="Times New Roman"/>
          <w:sz w:val="28"/>
          <w:szCs w:val="24"/>
        </w:rPr>
        <w:t xml:space="preserve">портфельных </w:t>
      </w:r>
      <w:r w:rsidR="00F14BFE" w:rsidRPr="008E443F">
        <w:rPr>
          <w:rFonts w:ascii="Times New Roman" w:hAnsi="Times New Roman"/>
          <w:sz w:val="28"/>
          <w:szCs w:val="24"/>
        </w:rPr>
        <w:t xml:space="preserve">компаний и </w:t>
      </w:r>
      <w:r>
        <w:rPr>
          <w:rFonts w:ascii="Times New Roman" w:hAnsi="Times New Roman"/>
          <w:sz w:val="28"/>
          <w:szCs w:val="24"/>
        </w:rPr>
        <w:t xml:space="preserve">их </w:t>
      </w:r>
      <w:r w:rsidR="00F14BFE" w:rsidRPr="008E443F">
        <w:rPr>
          <w:rFonts w:ascii="Times New Roman" w:hAnsi="Times New Roman"/>
          <w:sz w:val="28"/>
          <w:szCs w:val="24"/>
        </w:rPr>
        <w:t>инвестиционных проектов. Типичная структура вознаграждения</w:t>
      </w:r>
      <w:r>
        <w:rPr>
          <w:rFonts w:ascii="Times New Roman" w:hAnsi="Times New Roman"/>
          <w:sz w:val="28"/>
          <w:szCs w:val="24"/>
        </w:rPr>
        <w:t xml:space="preserve"> управляющей компании </w:t>
      </w:r>
      <w:r w:rsidR="00F14BFE" w:rsidRPr="008E443F">
        <w:rPr>
          <w:rFonts w:ascii="Times New Roman" w:hAnsi="Times New Roman"/>
          <w:sz w:val="28"/>
          <w:szCs w:val="24"/>
        </w:rPr>
        <w:t>выглядит следующим образом: плата за управление (</w:t>
      </w:r>
      <w:r w:rsidR="00F14BFE" w:rsidRPr="008E443F">
        <w:rPr>
          <w:rFonts w:ascii="Times New Roman" w:hAnsi="Times New Roman"/>
          <w:sz w:val="28"/>
          <w:szCs w:val="24"/>
          <w:lang w:val="en-US"/>
        </w:rPr>
        <w:t>management</w:t>
      </w:r>
      <w:r w:rsidR="004139AA">
        <w:rPr>
          <w:rFonts w:ascii="Times New Roman" w:hAnsi="Times New Roman"/>
          <w:sz w:val="28"/>
          <w:szCs w:val="24"/>
        </w:rPr>
        <w:t xml:space="preserve"> </w:t>
      </w:r>
      <w:r w:rsidR="00F14BFE" w:rsidRPr="008E443F">
        <w:rPr>
          <w:rFonts w:ascii="Times New Roman" w:hAnsi="Times New Roman"/>
          <w:sz w:val="28"/>
          <w:szCs w:val="24"/>
          <w:lang w:val="en-US"/>
        </w:rPr>
        <w:t>fee</w:t>
      </w:r>
      <w:r w:rsidR="00F14BFE" w:rsidRPr="008E443F">
        <w:rPr>
          <w:rFonts w:ascii="Times New Roman" w:hAnsi="Times New Roman"/>
          <w:sz w:val="28"/>
          <w:szCs w:val="24"/>
        </w:rPr>
        <w:t>) – 1,5-2% и премия за достигнутый результат (</w:t>
      </w:r>
      <w:r w:rsidR="00F14BFE" w:rsidRPr="008E443F">
        <w:rPr>
          <w:rFonts w:ascii="Times New Roman" w:hAnsi="Times New Roman"/>
          <w:sz w:val="28"/>
          <w:szCs w:val="24"/>
          <w:lang w:val="en-US"/>
        </w:rPr>
        <w:t>performance</w:t>
      </w:r>
      <w:r w:rsidR="004139AA">
        <w:rPr>
          <w:rFonts w:ascii="Times New Roman" w:hAnsi="Times New Roman"/>
          <w:sz w:val="28"/>
          <w:szCs w:val="24"/>
        </w:rPr>
        <w:t xml:space="preserve"> </w:t>
      </w:r>
      <w:r w:rsidR="00F14BFE" w:rsidRPr="008E443F">
        <w:rPr>
          <w:rFonts w:ascii="Times New Roman" w:hAnsi="Times New Roman"/>
          <w:sz w:val="28"/>
          <w:szCs w:val="24"/>
          <w:lang w:val="en-US"/>
        </w:rPr>
        <w:t>fee</w:t>
      </w:r>
      <w:r w:rsidR="00F14BFE" w:rsidRPr="008E443F">
        <w:rPr>
          <w:rFonts w:ascii="Times New Roman" w:hAnsi="Times New Roman"/>
          <w:sz w:val="28"/>
          <w:szCs w:val="24"/>
        </w:rPr>
        <w:t>) – 20% от реализованной прибыли</w:t>
      </w:r>
      <w:r>
        <w:rPr>
          <w:rFonts w:ascii="Times New Roman" w:hAnsi="Times New Roman"/>
          <w:sz w:val="28"/>
          <w:szCs w:val="24"/>
        </w:rPr>
        <w:t xml:space="preserve"> фонда</w:t>
      </w:r>
      <w:r w:rsidR="00F14BFE" w:rsidRPr="008E443F">
        <w:rPr>
          <w:rFonts w:ascii="Times New Roman" w:hAnsi="Times New Roman"/>
          <w:sz w:val="28"/>
          <w:szCs w:val="24"/>
        </w:rPr>
        <w:t xml:space="preserve">. Указанная схема вознаграждения прямо мотивирует управляющую компанию фонда в стабильном развитии своих </w:t>
      </w:r>
      <w:r w:rsidR="00F14BFE" w:rsidRPr="008E443F">
        <w:rPr>
          <w:rFonts w:ascii="Times New Roman" w:hAnsi="Times New Roman"/>
          <w:sz w:val="28"/>
          <w:szCs w:val="24"/>
        </w:rPr>
        <w:lastRenderedPageBreak/>
        <w:t xml:space="preserve">портфельных компаний и создании добавленной стоимости путем активного участия в </w:t>
      </w:r>
      <w:r>
        <w:rPr>
          <w:rFonts w:ascii="Times New Roman" w:hAnsi="Times New Roman"/>
          <w:sz w:val="28"/>
          <w:szCs w:val="24"/>
        </w:rPr>
        <w:t>управлении портфельными компаниями</w:t>
      </w:r>
      <w:r w:rsidR="00F14BFE" w:rsidRPr="008E443F">
        <w:rPr>
          <w:rFonts w:ascii="Times New Roman" w:hAnsi="Times New Roman"/>
          <w:sz w:val="28"/>
          <w:szCs w:val="24"/>
        </w:rPr>
        <w:t xml:space="preserve"> совместно с менеджментом и существующими акционерами.</w:t>
      </w:r>
      <w:r w:rsidR="004139AA">
        <w:rPr>
          <w:rFonts w:ascii="Times New Roman" w:hAnsi="Times New Roman"/>
          <w:sz w:val="28"/>
          <w:szCs w:val="24"/>
        </w:rPr>
        <w:t xml:space="preserve"> </w:t>
      </w:r>
      <w:r w:rsidR="00F14BFE" w:rsidRPr="004B323F">
        <w:rPr>
          <w:rFonts w:ascii="Times New Roman" w:hAnsi="Times New Roman"/>
          <w:sz w:val="28"/>
          <w:szCs w:val="28"/>
        </w:rPr>
        <w:t>В органах управления фонда предусматривается Наблюдательный совет, состоящий из представителей учредителей фонда</w:t>
      </w:r>
      <w:r w:rsidR="004139AA">
        <w:rPr>
          <w:rFonts w:ascii="Times New Roman" w:hAnsi="Times New Roman"/>
          <w:sz w:val="28"/>
          <w:szCs w:val="28"/>
        </w:rPr>
        <w:t xml:space="preserve"> </w:t>
      </w:r>
      <w:r w:rsidR="00725342" w:rsidRPr="004B323F">
        <w:rPr>
          <w:rFonts w:ascii="Times New Roman" w:hAnsi="Times New Roman"/>
          <w:sz w:val="28"/>
          <w:szCs w:val="28"/>
        </w:rPr>
        <w:t>(</w:t>
      </w:r>
      <w:r w:rsidR="00725342" w:rsidRPr="004B323F">
        <w:rPr>
          <w:rFonts w:ascii="Times New Roman" w:hAnsi="Times New Roman"/>
          <w:sz w:val="28"/>
          <w:szCs w:val="28"/>
          <w:lang w:val="en-US"/>
        </w:rPr>
        <w:t>LP</w:t>
      </w:r>
      <w:r w:rsidR="00725342" w:rsidRPr="004B323F">
        <w:rPr>
          <w:rFonts w:ascii="Times New Roman" w:hAnsi="Times New Roman"/>
          <w:sz w:val="28"/>
          <w:szCs w:val="28"/>
        </w:rPr>
        <w:t>)</w:t>
      </w:r>
      <w:r w:rsidR="00F14BFE" w:rsidRPr="004B323F">
        <w:rPr>
          <w:rFonts w:ascii="Times New Roman" w:hAnsi="Times New Roman"/>
          <w:sz w:val="28"/>
          <w:szCs w:val="28"/>
        </w:rPr>
        <w:t>.</w:t>
      </w:r>
      <w:r w:rsidR="004139AA">
        <w:rPr>
          <w:rFonts w:ascii="Times New Roman" w:hAnsi="Times New Roman"/>
          <w:sz w:val="28"/>
          <w:szCs w:val="28"/>
        </w:rPr>
        <w:t xml:space="preserve"> </w:t>
      </w:r>
      <w:r w:rsidR="003A767C">
        <w:rPr>
          <w:rFonts w:ascii="Times New Roman" w:hAnsi="Times New Roman"/>
          <w:sz w:val="28"/>
          <w:szCs w:val="28"/>
        </w:rPr>
        <w:t xml:space="preserve">В традиционной практике управляющая компания </w:t>
      </w:r>
      <w:r w:rsidR="00725342">
        <w:rPr>
          <w:rFonts w:ascii="Times New Roman" w:hAnsi="Times New Roman"/>
          <w:sz w:val="28"/>
          <w:szCs w:val="28"/>
        </w:rPr>
        <w:t xml:space="preserve">фонда прямых инвестиций </w:t>
      </w:r>
      <w:r w:rsidR="003A767C">
        <w:rPr>
          <w:rFonts w:ascii="Times New Roman" w:hAnsi="Times New Roman"/>
          <w:sz w:val="28"/>
          <w:szCs w:val="28"/>
        </w:rPr>
        <w:t>ежеквартально отчитывается о промежуточных финансовых итогах своей деятельности учредителям фонда (</w:t>
      </w:r>
      <w:r w:rsidR="003A767C">
        <w:rPr>
          <w:rFonts w:ascii="Times New Roman" w:hAnsi="Times New Roman"/>
          <w:sz w:val="28"/>
          <w:szCs w:val="28"/>
          <w:lang w:val="en-US"/>
        </w:rPr>
        <w:t>LP</w:t>
      </w:r>
      <w:r w:rsidR="003A767C">
        <w:rPr>
          <w:rFonts w:ascii="Times New Roman" w:hAnsi="Times New Roman"/>
          <w:sz w:val="28"/>
          <w:szCs w:val="28"/>
        </w:rPr>
        <w:t>)</w:t>
      </w:r>
      <w:r w:rsidR="003A767C" w:rsidRPr="003A767C">
        <w:rPr>
          <w:rFonts w:ascii="Times New Roman" w:hAnsi="Times New Roman"/>
          <w:sz w:val="28"/>
          <w:szCs w:val="28"/>
        </w:rPr>
        <w:t>.</w:t>
      </w:r>
    </w:p>
    <w:p w:rsidR="00F14BFE" w:rsidRPr="003A767C" w:rsidRDefault="00F14BFE" w:rsidP="00F14BFE">
      <w:pPr>
        <w:pStyle w:val="a3"/>
        <w:spacing w:line="360" w:lineRule="auto"/>
        <w:ind w:firstLine="851"/>
        <w:jc w:val="both"/>
        <w:rPr>
          <w:rFonts w:ascii="Times New Roman" w:hAnsi="Times New Roman"/>
          <w:sz w:val="28"/>
          <w:szCs w:val="24"/>
        </w:rPr>
      </w:pPr>
      <w:r w:rsidRPr="003A767C">
        <w:rPr>
          <w:rFonts w:ascii="Times New Roman" w:hAnsi="Times New Roman"/>
          <w:sz w:val="28"/>
          <w:szCs w:val="24"/>
        </w:rPr>
        <w:t>Традиционный горизонт инвестирования фондов прямых инвестиций</w:t>
      </w:r>
      <w:r w:rsidR="003E109C">
        <w:rPr>
          <w:rFonts w:ascii="Times New Roman" w:hAnsi="Times New Roman"/>
          <w:sz w:val="28"/>
          <w:szCs w:val="24"/>
        </w:rPr>
        <w:t xml:space="preserve"> меньше срока его жизненного цикла</w:t>
      </w:r>
      <w:r w:rsidR="00725342">
        <w:rPr>
          <w:rFonts w:ascii="Times New Roman" w:hAnsi="Times New Roman"/>
          <w:sz w:val="28"/>
          <w:szCs w:val="24"/>
        </w:rPr>
        <w:t xml:space="preserve"> и</w:t>
      </w:r>
      <w:r w:rsidRPr="003A767C">
        <w:rPr>
          <w:rFonts w:ascii="Times New Roman" w:hAnsi="Times New Roman"/>
          <w:sz w:val="28"/>
          <w:szCs w:val="24"/>
        </w:rPr>
        <w:t xml:space="preserve"> составляет 3-7 лет. Фонд вкладывает в компании, работающие в перспективных отраслях, приобретая значительные, в том числе контрольные, пакеты акций и принимая активное участие в управлении </w:t>
      </w:r>
      <w:r w:rsidR="00725342">
        <w:rPr>
          <w:rFonts w:ascii="Times New Roman" w:hAnsi="Times New Roman"/>
          <w:sz w:val="28"/>
          <w:szCs w:val="24"/>
        </w:rPr>
        <w:t xml:space="preserve">бизнесом </w:t>
      </w:r>
      <w:r w:rsidRPr="003A767C">
        <w:rPr>
          <w:rFonts w:ascii="Times New Roman" w:hAnsi="Times New Roman"/>
          <w:sz w:val="28"/>
          <w:szCs w:val="24"/>
        </w:rPr>
        <w:t>через Совет директоров</w:t>
      </w:r>
      <w:r w:rsidR="003A767C">
        <w:rPr>
          <w:rFonts w:ascii="Times New Roman" w:hAnsi="Times New Roman"/>
          <w:sz w:val="28"/>
          <w:szCs w:val="24"/>
        </w:rPr>
        <w:t xml:space="preserve"> в портфельной компании</w:t>
      </w:r>
      <w:r w:rsidRPr="003A767C">
        <w:rPr>
          <w:rFonts w:ascii="Times New Roman" w:hAnsi="Times New Roman"/>
          <w:sz w:val="28"/>
          <w:szCs w:val="24"/>
        </w:rPr>
        <w:t>. Как правило, фонды прямых инвестиций осуществляют свою инвестиционную деятельность в соответствии с задекларированной инвестиционной стратегией, которая может включать в себя специализацию в каких-либо отраслях</w:t>
      </w:r>
      <w:r w:rsidR="003A767C">
        <w:rPr>
          <w:rFonts w:ascii="Times New Roman" w:hAnsi="Times New Roman"/>
          <w:sz w:val="28"/>
          <w:szCs w:val="24"/>
        </w:rPr>
        <w:t xml:space="preserve">, сегментах бизнеса, </w:t>
      </w:r>
      <w:r w:rsidRPr="003A767C">
        <w:rPr>
          <w:rFonts w:ascii="Times New Roman" w:hAnsi="Times New Roman"/>
          <w:sz w:val="28"/>
          <w:szCs w:val="24"/>
        </w:rPr>
        <w:t>регионах, ограничивать минимальный и максимальный размер инвестиций, размер приобретаемого пакета, уровень участия фонда в деятельно</w:t>
      </w:r>
      <w:r w:rsidR="003A767C">
        <w:rPr>
          <w:rFonts w:ascii="Times New Roman" w:hAnsi="Times New Roman"/>
          <w:sz w:val="28"/>
          <w:szCs w:val="24"/>
        </w:rPr>
        <w:t>сти портфельных компаний и другое</w:t>
      </w:r>
      <w:r w:rsidRPr="003A767C">
        <w:rPr>
          <w:rFonts w:ascii="Times New Roman" w:hAnsi="Times New Roman"/>
          <w:sz w:val="28"/>
          <w:szCs w:val="24"/>
        </w:rPr>
        <w:t>.</w:t>
      </w:r>
    </w:p>
    <w:p w:rsidR="00F14BFE" w:rsidRPr="003A767C" w:rsidRDefault="003A767C" w:rsidP="00F14BFE">
      <w:pPr>
        <w:pStyle w:val="a3"/>
        <w:spacing w:line="360" w:lineRule="auto"/>
        <w:ind w:firstLine="851"/>
        <w:jc w:val="both"/>
        <w:rPr>
          <w:rFonts w:ascii="Times New Roman" w:hAnsi="Times New Roman"/>
          <w:sz w:val="28"/>
          <w:szCs w:val="24"/>
        </w:rPr>
      </w:pPr>
      <w:r w:rsidRPr="003A767C">
        <w:rPr>
          <w:rFonts w:ascii="Times New Roman" w:hAnsi="Times New Roman"/>
          <w:sz w:val="28"/>
          <w:szCs w:val="24"/>
        </w:rPr>
        <w:t>Финансирование от</w:t>
      </w:r>
      <w:r w:rsidR="00F14BFE" w:rsidRPr="003A767C">
        <w:rPr>
          <w:rFonts w:ascii="Times New Roman" w:hAnsi="Times New Roman"/>
          <w:sz w:val="28"/>
          <w:szCs w:val="24"/>
        </w:rPr>
        <w:t xml:space="preserve"> фондов прямых инвестиций</w:t>
      </w:r>
      <w:r w:rsidRPr="003A767C">
        <w:rPr>
          <w:rFonts w:ascii="Times New Roman" w:hAnsi="Times New Roman"/>
          <w:sz w:val="28"/>
          <w:szCs w:val="24"/>
        </w:rPr>
        <w:t xml:space="preserve"> </w:t>
      </w:r>
      <w:r w:rsidR="004139AA">
        <w:rPr>
          <w:rFonts w:ascii="Times New Roman" w:hAnsi="Times New Roman"/>
          <w:sz w:val="28"/>
          <w:szCs w:val="24"/>
        </w:rPr>
        <w:t xml:space="preserve">отличается от </w:t>
      </w:r>
      <w:r w:rsidR="00CC43F3">
        <w:rPr>
          <w:rFonts w:ascii="Times New Roman" w:hAnsi="Times New Roman"/>
          <w:sz w:val="28"/>
          <w:szCs w:val="24"/>
        </w:rPr>
        <w:t xml:space="preserve">широко </w:t>
      </w:r>
      <w:r w:rsidR="004139AA">
        <w:rPr>
          <w:rFonts w:ascii="Times New Roman" w:hAnsi="Times New Roman"/>
          <w:sz w:val="28"/>
          <w:szCs w:val="24"/>
        </w:rPr>
        <w:t xml:space="preserve">распространенного в ЕАЭС кредитного финансирования и </w:t>
      </w:r>
      <w:r w:rsidRPr="003A767C">
        <w:rPr>
          <w:rFonts w:ascii="Times New Roman" w:hAnsi="Times New Roman"/>
          <w:sz w:val="28"/>
          <w:szCs w:val="24"/>
        </w:rPr>
        <w:t>характеризуется следующими параметрами</w:t>
      </w:r>
      <w:r w:rsidR="00F14BFE" w:rsidRPr="003A767C">
        <w:rPr>
          <w:rFonts w:ascii="Times New Roman" w:hAnsi="Times New Roman"/>
          <w:sz w:val="28"/>
          <w:szCs w:val="24"/>
        </w:rPr>
        <w:t>:</w:t>
      </w:r>
    </w:p>
    <w:p w:rsidR="00F14BFE" w:rsidRPr="003A767C" w:rsidRDefault="00F971B5" w:rsidP="00F14BFE">
      <w:pPr>
        <w:pStyle w:val="a3"/>
        <w:numPr>
          <w:ilvl w:val="0"/>
          <w:numId w:val="4"/>
        </w:numPr>
        <w:spacing w:line="360" w:lineRule="auto"/>
        <w:ind w:left="0" w:firstLine="851"/>
        <w:jc w:val="both"/>
        <w:rPr>
          <w:rFonts w:ascii="Times New Roman" w:hAnsi="Times New Roman"/>
          <w:sz w:val="28"/>
          <w:szCs w:val="24"/>
        </w:rPr>
      </w:pPr>
      <w:r>
        <w:rPr>
          <w:rFonts w:ascii="Times New Roman" w:hAnsi="Times New Roman"/>
          <w:sz w:val="28"/>
          <w:szCs w:val="24"/>
        </w:rPr>
        <w:t xml:space="preserve">Это </w:t>
      </w:r>
      <w:r w:rsidR="00E26D54">
        <w:rPr>
          <w:rFonts w:ascii="Times New Roman" w:hAnsi="Times New Roman"/>
          <w:sz w:val="28"/>
          <w:szCs w:val="24"/>
        </w:rPr>
        <w:t xml:space="preserve">проводник </w:t>
      </w:r>
      <w:r>
        <w:rPr>
          <w:rFonts w:ascii="Times New Roman" w:hAnsi="Times New Roman"/>
          <w:sz w:val="28"/>
          <w:szCs w:val="24"/>
        </w:rPr>
        <w:t>д</w:t>
      </w:r>
      <w:r w:rsidR="00E26D54">
        <w:rPr>
          <w:rFonts w:ascii="Times New Roman" w:hAnsi="Times New Roman"/>
          <w:sz w:val="28"/>
          <w:szCs w:val="24"/>
        </w:rPr>
        <w:t>олгосрочного акционерного</w:t>
      </w:r>
      <w:r w:rsidR="00F14BFE" w:rsidRPr="003A767C">
        <w:rPr>
          <w:rFonts w:ascii="Times New Roman" w:hAnsi="Times New Roman"/>
          <w:sz w:val="28"/>
          <w:szCs w:val="24"/>
        </w:rPr>
        <w:t xml:space="preserve"> </w:t>
      </w:r>
      <w:r w:rsidR="00E26D54">
        <w:rPr>
          <w:rFonts w:ascii="Times New Roman" w:hAnsi="Times New Roman"/>
          <w:sz w:val="28"/>
          <w:szCs w:val="24"/>
        </w:rPr>
        <w:t>(долевого</w:t>
      </w:r>
      <w:r>
        <w:rPr>
          <w:rFonts w:ascii="Times New Roman" w:hAnsi="Times New Roman"/>
          <w:sz w:val="28"/>
          <w:szCs w:val="24"/>
        </w:rPr>
        <w:t xml:space="preserve">) </w:t>
      </w:r>
      <w:r w:rsidR="00F14BFE" w:rsidRPr="003A767C">
        <w:rPr>
          <w:rFonts w:ascii="Times New Roman" w:hAnsi="Times New Roman"/>
          <w:sz w:val="28"/>
          <w:szCs w:val="24"/>
        </w:rPr>
        <w:t>капитал</w:t>
      </w:r>
      <w:r w:rsidR="00E26D54">
        <w:rPr>
          <w:rFonts w:ascii="Times New Roman" w:hAnsi="Times New Roman"/>
          <w:sz w:val="28"/>
          <w:szCs w:val="24"/>
        </w:rPr>
        <w:t>а</w:t>
      </w:r>
      <w:r w:rsidR="00F14BFE" w:rsidRPr="003A767C">
        <w:rPr>
          <w:rFonts w:ascii="Times New Roman" w:hAnsi="Times New Roman"/>
          <w:sz w:val="28"/>
          <w:szCs w:val="24"/>
        </w:rPr>
        <w:t>;</w:t>
      </w:r>
    </w:p>
    <w:p w:rsidR="00F14BFE" w:rsidRPr="003A767C" w:rsidRDefault="00F14BFE" w:rsidP="00F14BFE">
      <w:pPr>
        <w:pStyle w:val="a3"/>
        <w:numPr>
          <w:ilvl w:val="0"/>
          <w:numId w:val="4"/>
        </w:numPr>
        <w:spacing w:line="360" w:lineRule="auto"/>
        <w:ind w:left="0" w:firstLine="851"/>
        <w:jc w:val="both"/>
        <w:rPr>
          <w:rFonts w:ascii="Times New Roman" w:eastAsia="Times New Roman" w:hAnsi="Times New Roman"/>
          <w:sz w:val="28"/>
          <w:szCs w:val="24"/>
          <w:lang w:eastAsia="ru-RU"/>
        </w:rPr>
      </w:pPr>
      <w:r w:rsidRPr="003A767C">
        <w:rPr>
          <w:rFonts w:ascii="Times New Roman" w:hAnsi="Times New Roman"/>
          <w:sz w:val="28"/>
          <w:szCs w:val="24"/>
        </w:rPr>
        <w:t>Предоставляется компаниям, характеризующимся стабильными денежными потоками, но находящимся в стадии расширения бизнеса и поэтому нуждающимся в дополнительном финансировании;</w:t>
      </w:r>
    </w:p>
    <w:p w:rsidR="00F14BFE" w:rsidRPr="003A767C" w:rsidRDefault="00F14BFE" w:rsidP="00F14BFE">
      <w:pPr>
        <w:pStyle w:val="a3"/>
        <w:numPr>
          <w:ilvl w:val="0"/>
          <w:numId w:val="4"/>
        </w:numPr>
        <w:spacing w:line="360" w:lineRule="auto"/>
        <w:ind w:left="0" w:firstLine="851"/>
        <w:jc w:val="both"/>
        <w:rPr>
          <w:rFonts w:ascii="Times New Roman" w:hAnsi="Times New Roman"/>
          <w:sz w:val="28"/>
          <w:szCs w:val="24"/>
        </w:rPr>
      </w:pPr>
      <w:r w:rsidRPr="003A767C">
        <w:rPr>
          <w:rFonts w:ascii="Times New Roman" w:hAnsi="Times New Roman"/>
          <w:sz w:val="28"/>
          <w:szCs w:val="24"/>
        </w:rPr>
        <w:t xml:space="preserve">Компания и ее акционеры получают доступ к акционерному капиталу в относительно короткий срок (в сравнении с IPO, подготовка к которому может занимать от полугода до нескольких лет); </w:t>
      </w:r>
    </w:p>
    <w:p w:rsidR="00F14BFE" w:rsidRPr="003A767C" w:rsidRDefault="00F14BFE" w:rsidP="00F14BFE">
      <w:pPr>
        <w:pStyle w:val="a3"/>
        <w:numPr>
          <w:ilvl w:val="0"/>
          <w:numId w:val="4"/>
        </w:numPr>
        <w:spacing w:line="360" w:lineRule="auto"/>
        <w:ind w:left="0" w:firstLine="851"/>
        <w:jc w:val="both"/>
        <w:rPr>
          <w:rFonts w:ascii="Times New Roman" w:hAnsi="Times New Roman"/>
          <w:sz w:val="28"/>
          <w:szCs w:val="24"/>
        </w:rPr>
      </w:pPr>
      <w:r w:rsidRPr="003A767C">
        <w:rPr>
          <w:rFonts w:ascii="Times New Roman" w:hAnsi="Times New Roman"/>
          <w:sz w:val="28"/>
          <w:szCs w:val="24"/>
        </w:rPr>
        <w:lastRenderedPageBreak/>
        <w:t>Данное финансирование не подразумевает отвлечения средств компании для погашения долговых обязательств и выплаты процентов, что особенно важно для молодых быстрорастущих компаний;</w:t>
      </w:r>
    </w:p>
    <w:p w:rsidR="00F14BFE" w:rsidRPr="003A767C" w:rsidRDefault="00F14BFE" w:rsidP="00F14BFE">
      <w:pPr>
        <w:pStyle w:val="a3"/>
        <w:numPr>
          <w:ilvl w:val="0"/>
          <w:numId w:val="4"/>
        </w:numPr>
        <w:spacing w:line="360" w:lineRule="auto"/>
        <w:ind w:left="0" w:firstLine="851"/>
        <w:jc w:val="both"/>
        <w:rPr>
          <w:rFonts w:ascii="Times New Roman" w:hAnsi="Times New Roman"/>
          <w:sz w:val="28"/>
          <w:szCs w:val="24"/>
        </w:rPr>
      </w:pPr>
      <w:r w:rsidRPr="003A767C">
        <w:rPr>
          <w:rFonts w:ascii="Times New Roman" w:hAnsi="Times New Roman"/>
          <w:sz w:val="28"/>
          <w:szCs w:val="24"/>
        </w:rPr>
        <w:t>«Частный» характер финансирования (детали данного партнерства: например, оценка стоимости компании, размер пакета и другие условия могут быть, по желанию сторон, конфиденциальны</w:t>
      </w:r>
      <w:r w:rsidR="00F971B5">
        <w:rPr>
          <w:rFonts w:ascii="Times New Roman" w:hAnsi="Times New Roman"/>
          <w:sz w:val="28"/>
          <w:szCs w:val="24"/>
        </w:rPr>
        <w:t>ми)</w:t>
      </w:r>
      <w:r w:rsidRPr="003A767C">
        <w:rPr>
          <w:rFonts w:ascii="Times New Roman" w:hAnsi="Times New Roman"/>
          <w:sz w:val="28"/>
          <w:szCs w:val="24"/>
        </w:rPr>
        <w:t>;</w:t>
      </w:r>
    </w:p>
    <w:p w:rsidR="00F14BFE" w:rsidRPr="003A767C" w:rsidRDefault="00F14BFE" w:rsidP="00F14BFE">
      <w:pPr>
        <w:pStyle w:val="a3"/>
        <w:numPr>
          <w:ilvl w:val="0"/>
          <w:numId w:val="4"/>
        </w:numPr>
        <w:spacing w:line="360" w:lineRule="auto"/>
        <w:ind w:left="0" w:firstLine="851"/>
        <w:jc w:val="both"/>
        <w:rPr>
          <w:rFonts w:ascii="Times New Roman" w:hAnsi="Times New Roman"/>
          <w:sz w:val="28"/>
          <w:szCs w:val="24"/>
        </w:rPr>
      </w:pPr>
      <w:r w:rsidRPr="003A767C">
        <w:rPr>
          <w:rFonts w:ascii="Times New Roman" w:hAnsi="Times New Roman"/>
          <w:sz w:val="28"/>
          <w:szCs w:val="24"/>
        </w:rPr>
        <w:t>У компании появляются дополнительные возможности по привлечению долгового капитала, но уже на более выгодных условиях (в связи с увеличением объема собственного капитала);</w:t>
      </w:r>
    </w:p>
    <w:p w:rsidR="00F14BFE" w:rsidRPr="003A767C" w:rsidRDefault="00BD606A" w:rsidP="00F14BFE">
      <w:pPr>
        <w:pStyle w:val="a3"/>
        <w:numPr>
          <w:ilvl w:val="0"/>
          <w:numId w:val="4"/>
        </w:numPr>
        <w:spacing w:line="360" w:lineRule="auto"/>
        <w:ind w:left="0" w:firstLine="851"/>
        <w:jc w:val="both"/>
        <w:rPr>
          <w:rFonts w:ascii="Times New Roman" w:hAnsi="Times New Roman"/>
          <w:sz w:val="28"/>
          <w:szCs w:val="24"/>
        </w:rPr>
      </w:pPr>
      <w:r>
        <w:rPr>
          <w:rFonts w:ascii="Times New Roman" w:hAnsi="Times New Roman"/>
          <w:sz w:val="28"/>
          <w:szCs w:val="24"/>
        </w:rPr>
        <w:t xml:space="preserve">Большая </w:t>
      </w:r>
      <w:proofErr w:type="spellStart"/>
      <w:r>
        <w:rPr>
          <w:rFonts w:ascii="Times New Roman" w:hAnsi="Times New Roman"/>
          <w:sz w:val="28"/>
          <w:szCs w:val="24"/>
        </w:rPr>
        <w:t>и</w:t>
      </w:r>
      <w:r w:rsidR="00F14BFE" w:rsidRPr="003A767C">
        <w:rPr>
          <w:rFonts w:ascii="Times New Roman" w:hAnsi="Times New Roman"/>
          <w:sz w:val="28"/>
          <w:szCs w:val="24"/>
        </w:rPr>
        <w:t>миджевая</w:t>
      </w:r>
      <w:proofErr w:type="spellEnd"/>
      <w:r w:rsidR="00F14BFE" w:rsidRPr="003A767C">
        <w:rPr>
          <w:rFonts w:ascii="Times New Roman" w:hAnsi="Times New Roman"/>
          <w:sz w:val="28"/>
          <w:szCs w:val="24"/>
        </w:rPr>
        <w:t xml:space="preserve"> составляющая (факт инвестирования фонда прямых инвестиций в компанию традиционно рассматривается ее партнерами, контрагентами, банкирами как позитивный сигнал, означающий признание заслуг менеджмента и акционеров, устойчивость бизнеса и правильность бизнес-модели); </w:t>
      </w:r>
    </w:p>
    <w:p w:rsidR="00F14BFE" w:rsidRPr="003A767C" w:rsidRDefault="00F14BFE" w:rsidP="00F14BFE">
      <w:pPr>
        <w:pStyle w:val="a3"/>
        <w:numPr>
          <w:ilvl w:val="0"/>
          <w:numId w:val="4"/>
        </w:numPr>
        <w:spacing w:line="360" w:lineRule="auto"/>
        <w:ind w:left="0" w:firstLine="851"/>
        <w:jc w:val="both"/>
        <w:rPr>
          <w:rFonts w:ascii="Times New Roman" w:hAnsi="Times New Roman"/>
          <w:sz w:val="28"/>
          <w:szCs w:val="24"/>
        </w:rPr>
      </w:pPr>
      <w:r w:rsidRPr="003A767C">
        <w:rPr>
          <w:rFonts w:ascii="Times New Roman" w:hAnsi="Times New Roman"/>
          <w:sz w:val="28"/>
          <w:szCs w:val="24"/>
        </w:rPr>
        <w:t>Фонды приобретают как минимум блокирующий, а иногда и контрольный пакет акций;</w:t>
      </w:r>
    </w:p>
    <w:p w:rsidR="00F14BFE" w:rsidRPr="003A767C" w:rsidRDefault="00F14BFE" w:rsidP="00F14BFE">
      <w:pPr>
        <w:pStyle w:val="a3"/>
        <w:numPr>
          <w:ilvl w:val="0"/>
          <w:numId w:val="4"/>
        </w:numPr>
        <w:spacing w:line="360" w:lineRule="auto"/>
        <w:ind w:left="0" w:firstLine="851"/>
        <w:jc w:val="both"/>
        <w:rPr>
          <w:rFonts w:ascii="Times New Roman" w:hAnsi="Times New Roman"/>
          <w:sz w:val="28"/>
          <w:szCs w:val="24"/>
        </w:rPr>
      </w:pPr>
      <w:r w:rsidRPr="003A767C">
        <w:rPr>
          <w:rFonts w:ascii="Times New Roman" w:hAnsi="Times New Roman"/>
          <w:sz w:val="28"/>
          <w:szCs w:val="24"/>
        </w:rPr>
        <w:t xml:space="preserve">Ожидаемая доходность </w:t>
      </w:r>
      <w:proofErr w:type="spellStart"/>
      <w:r w:rsidRPr="003A767C">
        <w:rPr>
          <w:rFonts w:ascii="Times New Roman" w:hAnsi="Times New Roman"/>
          <w:sz w:val="28"/>
          <w:szCs w:val="24"/>
        </w:rPr>
        <w:t>инвестпроекта</w:t>
      </w:r>
      <w:proofErr w:type="spellEnd"/>
      <w:r w:rsidRPr="003A767C">
        <w:rPr>
          <w:rFonts w:ascii="Times New Roman" w:hAnsi="Times New Roman"/>
          <w:sz w:val="28"/>
          <w:szCs w:val="24"/>
        </w:rPr>
        <w:t xml:space="preserve"> </w:t>
      </w:r>
      <w:r w:rsidR="004139AA">
        <w:rPr>
          <w:rFonts w:ascii="Times New Roman" w:hAnsi="Times New Roman"/>
          <w:sz w:val="28"/>
          <w:szCs w:val="24"/>
        </w:rPr>
        <w:t>обычно составляет</w:t>
      </w:r>
      <w:r w:rsidR="00BD606A">
        <w:rPr>
          <w:rFonts w:ascii="Times New Roman" w:hAnsi="Times New Roman"/>
          <w:sz w:val="28"/>
          <w:szCs w:val="24"/>
        </w:rPr>
        <w:t xml:space="preserve"> не менее 3</w:t>
      </w:r>
      <w:r w:rsidRPr="003A767C">
        <w:rPr>
          <w:rFonts w:ascii="Times New Roman" w:hAnsi="Times New Roman"/>
          <w:sz w:val="28"/>
          <w:szCs w:val="24"/>
        </w:rPr>
        <w:t>0%;</w:t>
      </w:r>
    </w:p>
    <w:p w:rsidR="00F14BFE" w:rsidRPr="003A767C" w:rsidRDefault="003E109C" w:rsidP="00F14BFE">
      <w:pPr>
        <w:pStyle w:val="a3"/>
        <w:numPr>
          <w:ilvl w:val="0"/>
          <w:numId w:val="4"/>
        </w:numPr>
        <w:spacing w:line="360" w:lineRule="auto"/>
        <w:ind w:left="0" w:firstLine="851"/>
        <w:jc w:val="both"/>
        <w:rPr>
          <w:rFonts w:ascii="Times New Roman" w:hAnsi="Times New Roman"/>
          <w:sz w:val="28"/>
          <w:szCs w:val="24"/>
        </w:rPr>
      </w:pPr>
      <w:r>
        <w:rPr>
          <w:rFonts w:ascii="Times New Roman" w:hAnsi="Times New Roman"/>
          <w:sz w:val="28"/>
          <w:szCs w:val="24"/>
        </w:rPr>
        <w:t>Р</w:t>
      </w:r>
      <w:r w:rsidR="00F14BFE" w:rsidRPr="003A767C">
        <w:rPr>
          <w:rFonts w:ascii="Times New Roman" w:hAnsi="Times New Roman"/>
          <w:sz w:val="28"/>
          <w:szCs w:val="24"/>
        </w:rPr>
        <w:t xml:space="preserve">азмер сделки </w:t>
      </w:r>
      <w:r>
        <w:rPr>
          <w:rFonts w:ascii="Times New Roman" w:hAnsi="Times New Roman"/>
          <w:sz w:val="28"/>
          <w:szCs w:val="24"/>
        </w:rPr>
        <w:t xml:space="preserve">в среднем </w:t>
      </w:r>
      <w:r w:rsidR="00BD606A">
        <w:rPr>
          <w:rFonts w:ascii="Times New Roman" w:hAnsi="Times New Roman"/>
          <w:sz w:val="28"/>
          <w:szCs w:val="24"/>
        </w:rPr>
        <w:t>составляет 5-10</w:t>
      </w:r>
      <w:r w:rsidR="00F14BFE" w:rsidRPr="003A767C">
        <w:rPr>
          <w:rFonts w:ascii="Times New Roman" w:hAnsi="Times New Roman"/>
          <w:sz w:val="28"/>
          <w:szCs w:val="24"/>
        </w:rPr>
        <w:t xml:space="preserve"> млн. долл. </w:t>
      </w:r>
    </w:p>
    <w:p w:rsidR="00BD606A" w:rsidRPr="00BD606A" w:rsidRDefault="00BD606A" w:rsidP="00BD606A">
      <w:pPr>
        <w:pStyle w:val="MLSD"/>
      </w:pPr>
      <w:r w:rsidRPr="00BD606A">
        <w:t>У фонда прямых инвестиций существует два основных способа получения дохода: во-первых, дивиденды как часть прибыли, распределяемой между акционерами в соответствии с их долями; во-вторых, выход из портфельных компаний (</w:t>
      </w:r>
      <w:proofErr w:type="spellStart"/>
      <w:r w:rsidRPr="00BD606A">
        <w:t>exit</w:t>
      </w:r>
      <w:proofErr w:type="spellEnd"/>
      <w:r w:rsidRPr="00BD606A">
        <w:t>) согласно заранее утвержденному графику через публичное размещение акций на фондовой бирже (IPO), прямую продажу стратегическому инвестору, продажу другому фонду прямых инвестиций или выкуп менеджерами и основными собственниками компании (</w:t>
      </w:r>
      <w:r w:rsidRPr="00BD606A">
        <w:rPr>
          <w:lang w:val="en-US"/>
        </w:rPr>
        <w:t>MBO</w:t>
      </w:r>
      <w:r w:rsidRPr="00BD606A">
        <w:rPr>
          <w:i/>
        </w:rPr>
        <w:t>)</w:t>
      </w:r>
      <w:r w:rsidRPr="00BD606A">
        <w:t>.</w:t>
      </w:r>
    </w:p>
    <w:p w:rsidR="00DC0511" w:rsidRDefault="00BD606A" w:rsidP="00DC0511">
      <w:pPr>
        <w:pStyle w:val="a3"/>
        <w:spacing w:line="360" w:lineRule="auto"/>
        <w:ind w:firstLine="708"/>
        <w:jc w:val="both"/>
        <w:rPr>
          <w:rFonts w:ascii="Times New Roman" w:hAnsi="Times New Roman" w:cs="Times New Roman"/>
          <w:sz w:val="28"/>
          <w:szCs w:val="28"/>
        </w:rPr>
      </w:pPr>
      <w:r w:rsidRPr="00DC0511">
        <w:rPr>
          <w:rFonts w:ascii="Times New Roman" w:hAnsi="Times New Roman" w:cs="Times New Roman"/>
          <w:sz w:val="28"/>
          <w:szCs w:val="28"/>
        </w:rPr>
        <w:t>С момента предоставления инвестиций основной задачей фонда является приращение стоимости компании и последующий выход (</w:t>
      </w:r>
      <w:r w:rsidRPr="00DC0511">
        <w:rPr>
          <w:rFonts w:ascii="Times New Roman" w:hAnsi="Times New Roman" w:cs="Times New Roman"/>
          <w:sz w:val="28"/>
          <w:szCs w:val="28"/>
          <w:lang w:val="en-US"/>
        </w:rPr>
        <w:t>exit</w:t>
      </w:r>
      <w:r w:rsidRPr="00DC0511">
        <w:rPr>
          <w:rFonts w:ascii="Times New Roman" w:hAnsi="Times New Roman" w:cs="Times New Roman"/>
          <w:sz w:val="28"/>
          <w:szCs w:val="28"/>
        </w:rPr>
        <w:t xml:space="preserve">) из неё с </w:t>
      </w:r>
      <w:r w:rsidR="00B07061">
        <w:rPr>
          <w:rFonts w:ascii="Times New Roman" w:hAnsi="Times New Roman" w:cs="Times New Roman"/>
          <w:sz w:val="28"/>
          <w:szCs w:val="28"/>
        </w:rPr>
        <w:t>относительно высокой доходностью</w:t>
      </w:r>
      <w:r w:rsidRPr="00DC0511">
        <w:rPr>
          <w:rFonts w:ascii="Times New Roman" w:hAnsi="Times New Roman" w:cs="Times New Roman"/>
          <w:sz w:val="28"/>
          <w:szCs w:val="28"/>
        </w:rPr>
        <w:t xml:space="preserve"> для учредителей фонда (</w:t>
      </w:r>
      <w:r w:rsidRPr="00DC0511">
        <w:rPr>
          <w:rFonts w:ascii="Times New Roman" w:hAnsi="Times New Roman" w:cs="Times New Roman"/>
          <w:sz w:val="28"/>
          <w:szCs w:val="28"/>
          <w:lang w:val="en-US"/>
        </w:rPr>
        <w:t>LP</w:t>
      </w:r>
      <w:r w:rsidRPr="00DC0511">
        <w:rPr>
          <w:rFonts w:ascii="Times New Roman" w:hAnsi="Times New Roman" w:cs="Times New Roman"/>
          <w:sz w:val="28"/>
          <w:szCs w:val="28"/>
        </w:rPr>
        <w:t>).</w:t>
      </w:r>
    </w:p>
    <w:p w:rsidR="008F58D3" w:rsidRDefault="002D51EB" w:rsidP="00E26D5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Инвестиции подобных фондов в ЕАЭС позволят расширить бизнес местных компаний и создать новые партнерства, повысить экспортный потенциал и создать новые рабочие места. В целом, совместные фонды прямых инвестиций в рамках интеграционного проекта ЕАЭС – это новое качество и глубина инвестиционных связей, а также </w:t>
      </w:r>
      <w:r w:rsidR="00E26D54">
        <w:rPr>
          <w:rFonts w:ascii="Times New Roman" w:hAnsi="Times New Roman" w:cs="Times New Roman"/>
          <w:sz w:val="28"/>
          <w:szCs w:val="28"/>
        </w:rPr>
        <w:t>финансовое обеспечение той</w:t>
      </w:r>
      <w:r>
        <w:rPr>
          <w:rFonts w:ascii="Times New Roman" w:hAnsi="Times New Roman" w:cs="Times New Roman"/>
          <w:sz w:val="28"/>
          <w:szCs w:val="28"/>
        </w:rPr>
        <w:t xml:space="preserve"> </w:t>
      </w:r>
      <w:r w:rsidR="00E26D54">
        <w:rPr>
          <w:rFonts w:ascii="Times New Roman" w:hAnsi="Times New Roman" w:cs="Times New Roman"/>
          <w:sz w:val="28"/>
          <w:szCs w:val="28"/>
        </w:rPr>
        <w:t>«критической массы</w:t>
      </w:r>
      <w:r w:rsidRPr="00052A76">
        <w:rPr>
          <w:rFonts w:ascii="Times New Roman" w:hAnsi="Times New Roman" w:cs="Times New Roman"/>
          <w:sz w:val="28"/>
          <w:szCs w:val="28"/>
        </w:rPr>
        <w:t>»</w:t>
      </w:r>
      <w:r w:rsidR="00E26D54">
        <w:rPr>
          <w:rFonts w:ascii="Times New Roman" w:hAnsi="Times New Roman" w:cs="Times New Roman"/>
          <w:sz w:val="28"/>
          <w:szCs w:val="28"/>
        </w:rPr>
        <w:t xml:space="preserve"> </w:t>
      </w:r>
      <w:r w:rsidR="00CC43F3">
        <w:rPr>
          <w:rFonts w:ascii="Times New Roman" w:hAnsi="Times New Roman" w:cs="Times New Roman"/>
          <w:sz w:val="28"/>
          <w:szCs w:val="28"/>
        </w:rPr>
        <w:t xml:space="preserve">среднего и малого </w:t>
      </w:r>
      <w:r w:rsidR="00E26D54">
        <w:rPr>
          <w:rFonts w:ascii="Times New Roman" w:hAnsi="Times New Roman" w:cs="Times New Roman"/>
          <w:sz w:val="28"/>
          <w:szCs w:val="28"/>
        </w:rPr>
        <w:t>бизнеса</w:t>
      </w:r>
      <w:r w:rsidRPr="00052A76">
        <w:rPr>
          <w:rFonts w:ascii="Times New Roman" w:hAnsi="Times New Roman" w:cs="Times New Roman"/>
          <w:sz w:val="28"/>
          <w:szCs w:val="28"/>
        </w:rPr>
        <w:t>,</w:t>
      </w:r>
      <w:r w:rsidR="00E26D54">
        <w:rPr>
          <w:rFonts w:ascii="Times New Roman" w:hAnsi="Times New Roman" w:cs="Times New Roman"/>
          <w:sz w:val="28"/>
          <w:szCs w:val="28"/>
        </w:rPr>
        <w:t xml:space="preserve"> требуемой</w:t>
      </w:r>
      <w:r>
        <w:rPr>
          <w:rFonts w:ascii="Times New Roman" w:hAnsi="Times New Roman" w:cs="Times New Roman"/>
          <w:sz w:val="28"/>
          <w:szCs w:val="28"/>
        </w:rPr>
        <w:t xml:space="preserve"> для устойчивого развития экономических связей внутри ЕАЭС. Большое разнообразие</w:t>
      </w:r>
      <w:r w:rsidR="00DC0511">
        <w:rPr>
          <w:rFonts w:ascii="Times New Roman" w:hAnsi="Times New Roman" w:cs="Times New Roman"/>
          <w:sz w:val="28"/>
          <w:szCs w:val="28"/>
        </w:rPr>
        <w:t xml:space="preserve"> фондов</w:t>
      </w:r>
      <w:r w:rsidR="00194743" w:rsidRPr="00DC0511">
        <w:rPr>
          <w:rFonts w:ascii="Times New Roman" w:hAnsi="Times New Roman" w:cs="Times New Roman"/>
          <w:sz w:val="28"/>
          <w:szCs w:val="28"/>
        </w:rPr>
        <w:t xml:space="preserve"> прямых инвестиций</w:t>
      </w:r>
      <w:r w:rsidR="00DC0511" w:rsidRPr="00DC0511">
        <w:rPr>
          <w:rFonts w:ascii="Times New Roman" w:hAnsi="Times New Roman" w:cs="Times New Roman"/>
          <w:sz w:val="28"/>
          <w:szCs w:val="28"/>
        </w:rPr>
        <w:t xml:space="preserve"> наравне с в</w:t>
      </w:r>
      <w:r w:rsidR="00DC0511">
        <w:rPr>
          <w:rFonts w:ascii="Times New Roman" w:hAnsi="Times New Roman" w:cs="Times New Roman"/>
          <w:sz w:val="28"/>
          <w:szCs w:val="28"/>
        </w:rPr>
        <w:t>енчурными фондами, бизнес-ангелами, мезонинными фондами, инвестиционные банками и другими участниками финансового рынка</w:t>
      </w:r>
      <w:r w:rsidR="00E26D54">
        <w:rPr>
          <w:rFonts w:ascii="Times New Roman" w:hAnsi="Times New Roman" w:cs="Times New Roman"/>
          <w:sz w:val="28"/>
          <w:szCs w:val="28"/>
        </w:rPr>
        <w:t xml:space="preserve"> </w:t>
      </w:r>
      <w:r w:rsidR="00DC0511">
        <w:rPr>
          <w:rFonts w:ascii="Times New Roman" w:hAnsi="Times New Roman" w:cs="Times New Roman"/>
          <w:sz w:val="28"/>
          <w:szCs w:val="28"/>
        </w:rPr>
        <w:t>образуют</w:t>
      </w:r>
      <w:r w:rsidR="00194743" w:rsidRPr="00DC0511">
        <w:rPr>
          <w:rFonts w:ascii="Times New Roman" w:hAnsi="Times New Roman" w:cs="Times New Roman"/>
          <w:sz w:val="28"/>
          <w:szCs w:val="28"/>
        </w:rPr>
        <w:t xml:space="preserve"> развитую фина</w:t>
      </w:r>
      <w:r>
        <w:rPr>
          <w:rFonts w:ascii="Times New Roman" w:hAnsi="Times New Roman" w:cs="Times New Roman"/>
          <w:sz w:val="28"/>
          <w:szCs w:val="28"/>
        </w:rPr>
        <w:t xml:space="preserve">нсовую инфраструктуру, которая </w:t>
      </w:r>
      <w:r w:rsidR="00B07061">
        <w:rPr>
          <w:rFonts w:ascii="Times New Roman" w:hAnsi="Times New Roman" w:cs="Times New Roman"/>
          <w:sz w:val="28"/>
          <w:szCs w:val="28"/>
        </w:rPr>
        <w:t>с</w:t>
      </w:r>
      <w:r w:rsidR="00194743" w:rsidRPr="00DC0511">
        <w:rPr>
          <w:rFonts w:ascii="Times New Roman" w:hAnsi="Times New Roman" w:cs="Times New Roman"/>
          <w:sz w:val="28"/>
          <w:szCs w:val="28"/>
        </w:rPr>
        <w:t xml:space="preserve">делает экономику </w:t>
      </w:r>
      <w:r w:rsidR="00E26D54">
        <w:rPr>
          <w:rFonts w:ascii="Times New Roman" w:hAnsi="Times New Roman" w:cs="Times New Roman"/>
          <w:sz w:val="28"/>
          <w:szCs w:val="28"/>
        </w:rPr>
        <w:t xml:space="preserve">ЕАЭС </w:t>
      </w:r>
      <w:r w:rsidR="00194743" w:rsidRPr="00DC0511">
        <w:rPr>
          <w:rFonts w:ascii="Times New Roman" w:hAnsi="Times New Roman" w:cs="Times New Roman"/>
          <w:sz w:val="28"/>
          <w:szCs w:val="28"/>
        </w:rPr>
        <w:t xml:space="preserve">более устойчивой, конкурентоспособной и привлекательной для </w:t>
      </w:r>
      <w:r>
        <w:rPr>
          <w:rFonts w:ascii="Times New Roman" w:hAnsi="Times New Roman" w:cs="Times New Roman"/>
          <w:sz w:val="28"/>
          <w:szCs w:val="28"/>
        </w:rPr>
        <w:t xml:space="preserve">все новых и </w:t>
      </w:r>
      <w:r w:rsidR="00194743" w:rsidRPr="00DC0511">
        <w:rPr>
          <w:rFonts w:ascii="Times New Roman" w:hAnsi="Times New Roman" w:cs="Times New Roman"/>
          <w:sz w:val="28"/>
          <w:szCs w:val="28"/>
        </w:rPr>
        <w:t>новых инвесторов.</w:t>
      </w:r>
      <w:r w:rsidR="00E26D54">
        <w:rPr>
          <w:rFonts w:ascii="Times New Roman" w:hAnsi="Times New Roman" w:cs="Times New Roman"/>
          <w:sz w:val="28"/>
          <w:szCs w:val="28"/>
        </w:rPr>
        <w:t xml:space="preserve"> </w:t>
      </w:r>
      <w:r w:rsidR="00937E5E">
        <w:rPr>
          <w:rFonts w:ascii="Times New Roman" w:hAnsi="Times New Roman" w:cs="Times New Roman"/>
          <w:sz w:val="28"/>
          <w:szCs w:val="28"/>
        </w:rPr>
        <w:t>По нашему мнению, с</w:t>
      </w:r>
      <w:r>
        <w:rPr>
          <w:rFonts w:ascii="Times New Roman" w:hAnsi="Times New Roman" w:cs="Times New Roman"/>
          <w:sz w:val="28"/>
          <w:szCs w:val="28"/>
        </w:rPr>
        <w:t xml:space="preserve">оздание </w:t>
      </w:r>
      <w:r w:rsidR="00937E5E">
        <w:rPr>
          <w:rFonts w:ascii="Times New Roman" w:hAnsi="Times New Roman" w:cs="Times New Roman"/>
          <w:sz w:val="28"/>
          <w:szCs w:val="28"/>
        </w:rPr>
        <w:t xml:space="preserve">системы </w:t>
      </w:r>
      <w:r>
        <w:rPr>
          <w:rFonts w:ascii="Times New Roman" w:hAnsi="Times New Roman" w:cs="Times New Roman"/>
          <w:sz w:val="28"/>
          <w:szCs w:val="28"/>
        </w:rPr>
        <w:t xml:space="preserve">совместных фондов прямых инвестиций при участии </w:t>
      </w:r>
      <w:r w:rsidR="00937E5E">
        <w:rPr>
          <w:rFonts w:ascii="Times New Roman" w:hAnsi="Times New Roman" w:cs="Times New Roman"/>
          <w:sz w:val="28"/>
          <w:szCs w:val="28"/>
        </w:rPr>
        <w:t xml:space="preserve">государственного, а затем и </w:t>
      </w:r>
      <w:r>
        <w:rPr>
          <w:rFonts w:ascii="Times New Roman" w:hAnsi="Times New Roman" w:cs="Times New Roman"/>
          <w:sz w:val="28"/>
          <w:szCs w:val="28"/>
        </w:rPr>
        <w:t>частного капитала</w:t>
      </w:r>
      <w:r w:rsidR="00937E5E">
        <w:rPr>
          <w:rFonts w:ascii="Times New Roman" w:hAnsi="Times New Roman" w:cs="Times New Roman"/>
          <w:sz w:val="28"/>
          <w:szCs w:val="28"/>
        </w:rPr>
        <w:t>,</w:t>
      </w:r>
      <w:r>
        <w:rPr>
          <w:rFonts w:ascii="Times New Roman" w:hAnsi="Times New Roman" w:cs="Times New Roman"/>
          <w:sz w:val="28"/>
          <w:szCs w:val="28"/>
        </w:rPr>
        <w:t xml:space="preserve"> </w:t>
      </w:r>
      <w:r w:rsidR="00937E5E">
        <w:rPr>
          <w:rFonts w:ascii="Times New Roman" w:hAnsi="Times New Roman" w:cs="Times New Roman"/>
          <w:sz w:val="28"/>
          <w:szCs w:val="28"/>
        </w:rPr>
        <w:t xml:space="preserve">позволит нарастить горизонтальные связи между странами в экономической сфере и </w:t>
      </w:r>
      <w:r>
        <w:rPr>
          <w:rFonts w:ascii="Times New Roman" w:hAnsi="Times New Roman" w:cs="Times New Roman"/>
          <w:sz w:val="28"/>
          <w:szCs w:val="28"/>
        </w:rPr>
        <w:t>придаст новую динамику интеграционным экономическим инициативам</w:t>
      </w:r>
      <w:r w:rsidR="00937E5E">
        <w:rPr>
          <w:rFonts w:ascii="Times New Roman" w:hAnsi="Times New Roman" w:cs="Times New Roman"/>
          <w:sz w:val="28"/>
          <w:szCs w:val="28"/>
        </w:rPr>
        <w:t xml:space="preserve"> внутри ЕАЭС</w:t>
      </w:r>
      <w:r>
        <w:rPr>
          <w:rFonts w:ascii="Times New Roman" w:hAnsi="Times New Roman" w:cs="Times New Roman"/>
          <w:sz w:val="28"/>
          <w:szCs w:val="28"/>
        </w:rPr>
        <w:t>.</w:t>
      </w:r>
    </w:p>
    <w:p w:rsidR="00A525D5" w:rsidRPr="0062536F" w:rsidRDefault="00A525D5" w:rsidP="00CC43F3">
      <w:pPr>
        <w:pStyle w:val="a3"/>
        <w:spacing w:line="360" w:lineRule="auto"/>
        <w:jc w:val="both"/>
        <w:rPr>
          <w:rFonts w:ascii="Times New Roman" w:hAnsi="Times New Roman" w:cs="Times New Roman"/>
          <w:sz w:val="28"/>
          <w:szCs w:val="28"/>
        </w:rPr>
      </w:pPr>
    </w:p>
    <w:p w:rsidR="0045126D" w:rsidRDefault="00AD14C3" w:rsidP="00AD14C3">
      <w:pPr>
        <w:pStyle w:val="a3"/>
        <w:spacing w:line="360" w:lineRule="auto"/>
        <w:ind w:firstLine="709"/>
        <w:jc w:val="center"/>
        <w:rPr>
          <w:rFonts w:ascii="Times New Roman" w:hAnsi="Times New Roman" w:cs="Times New Roman"/>
          <w:b/>
          <w:sz w:val="28"/>
          <w:szCs w:val="28"/>
        </w:rPr>
      </w:pPr>
      <w:r w:rsidRPr="00AD14C3">
        <w:rPr>
          <w:rFonts w:ascii="Times New Roman" w:hAnsi="Times New Roman" w:cs="Times New Roman"/>
          <w:b/>
          <w:sz w:val="28"/>
          <w:szCs w:val="28"/>
        </w:rPr>
        <w:t>Список использованных источников и литературы:</w:t>
      </w:r>
    </w:p>
    <w:p w:rsidR="001D0124" w:rsidRPr="00B07061" w:rsidRDefault="001D0124" w:rsidP="001D0124">
      <w:pPr>
        <w:pStyle w:val="a3"/>
        <w:numPr>
          <w:ilvl w:val="0"/>
          <w:numId w:val="1"/>
        </w:numPr>
        <w:spacing w:line="360" w:lineRule="auto"/>
        <w:ind w:left="0" w:firstLine="709"/>
        <w:rPr>
          <w:rFonts w:ascii="Times New Roman" w:hAnsi="Times New Roman" w:cs="Times New Roman"/>
          <w:sz w:val="36"/>
          <w:szCs w:val="28"/>
          <w:lang w:val="en-US"/>
        </w:rPr>
      </w:pPr>
      <w:r w:rsidRPr="00CC43F3">
        <w:rPr>
          <w:rFonts w:ascii="Times New Roman" w:hAnsi="Times New Roman" w:cs="Times New Roman"/>
          <w:sz w:val="28"/>
          <w:szCs w:val="28"/>
          <w:lang w:val="en-US"/>
        </w:rPr>
        <w:t xml:space="preserve">Global Competiveness Report </w:t>
      </w:r>
      <w:r w:rsidRPr="00B07061">
        <w:rPr>
          <w:rFonts w:ascii="Times New Roman" w:hAnsi="Times New Roman" w:cs="Times New Roman"/>
          <w:sz w:val="28"/>
          <w:szCs w:val="28"/>
          <w:lang w:val="en-US"/>
        </w:rPr>
        <w:t xml:space="preserve">2017-2018 </w:t>
      </w:r>
      <w:r>
        <w:rPr>
          <w:rFonts w:ascii="Times New Roman" w:hAnsi="Times New Roman" w:cs="Times New Roman"/>
          <w:sz w:val="28"/>
          <w:szCs w:val="28"/>
          <w:lang w:val="en-US"/>
        </w:rPr>
        <w:t>[</w:t>
      </w:r>
      <w:r>
        <w:rPr>
          <w:rFonts w:ascii="Times New Roman" w:hAnsi="Times New Roman" w:cs="Times New Roman"/>
          <w:sz w:val="28"/>
          <w:szCs w:val="28"/>
        </w:rPr>
        <w:t>Электронный</w:t>
      </w:r>
      <w:r w:rsidRPr="00B07061">
        <w:rPr>
          <w:rFonts w:ascii="Times New Roman" w:hAnsi="Times New Roman" w:cs="Times New Roman"/>
          <w:sz w:val="28"/>
          <w:szCs w:val="28"/>
          <w:lang w:val="en-US"/>
        </w:rPr>
        <w:t xml:space="preserve"> </w:t>
      </w:r>
      <w:r>
        <w:rPr>
          <w:rFonts w:ascii="Times New Roman" w:hAnsi="Times New Roman" w:cs="Times New Roman"/>
          <w:sz w:val="28"/>
          <w:szCs w:val="28"/>
        </w:rPr>
        <w:t>ресурс</w:t>
      </w:r>
      <w:r>
        <w:rPr>
          <w:rFonts w:ascii="Times New Roman" w:hAnsi="Times New Roman" w:cs="Times New Roman"/>
          <w:sz w:val="28"/>
          <w:szCs w:val="28"/>
          <w:lang w:val="en-US"/>
        </w:rPr>
        <w:t>]</w:t>
      </w:r>
      <w:r w:rsidRPr="00B07061">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World Economic Forum. – </w:t>
      </w:r>
      <w:r>
        <w:rPr>
          <w:rFonts w:ascii="Times New Roman" w:hAnsi="Times New Roman" w:cs="Times New Roman"/>
          <w:sz w:val="28"/>
          <w:szCs w:val="28"/>
        </w:rPr>
        <w:t>Режим</w:t>
      </w:r>
      <w:r w:rsidRPr="00B07061">
        <w:rPr>
          <w:rFonts w:ascii="Times New Roman" w:hAnsi="Times New Roman" w:cs="Times New Roman"/>
          <w:sz w:val="28"/>
          <w:szCs w:val="28"/>
          <w:lang w:val="en-US"/>
        </w:rPr>
        <w:t xml:space="preserve"> </w:t>
      </w:r>
      <w:r>
        <w:rPr>
          <w:rFonts w:ascii="Times New Roman" w:hAnsi="Times New Roman" w:cs="Times New Roman"/>
          <w:sz w:val="28"/>
          <w:szCs w:val="28"/>
        </w:rPr>
        <w:t>доступа</w:t>
      </w:r>
      <w:r w:rsidRPr="00B07061">
        <w:rPr>
          <w:rFonts w:ascii="Times New Roman" w:hAnsi="Times New Roman" w:cs="Times New Roman"/>
          <w:sz w:val="28"/>
          <w:szCs w:val="28"/>
          <w:lang w:val="en-US"/>
        </w:rPr>
        <w:t xml:space="preserve">: </w:t>
      </w:r>
      <w:hyperlink r:id="rId7" w:history="1">
        <w:r w:rsidRPr="00B07061">
          <w:rPr>
            <w:rStyle w:val="a4"/>
            <w:rFonts w:ascii="Times New Roman" w:hAnsi="Times New Roman" w:cs="Times New Roman"/>
            <w:sz w:val="28"/>
            <w:lang w:val="en-US"/>
          </w:rPr>
          <w:t>https://www.weforum.org/reports/the-global-competitiveness-report-2017-2018</w:t>
        </w:r>
      </w:hyperlink>
    </w:p>
    <w:p w:rsidR="001C71A4" w:rsidRPr="00B07061" w:rsidRDefault="00CC43F3" w:rsidP="00B07061">
      <w:pPr>
        <w:pStyle w:val="a3"/>
        <w:numPr>
          <w:ilvl w:val="0"/>
          <w:numId w:val="1"/>
        </w:numPr>
        <w:spacing w:line="360" w:lineRule="auto"/>
        <w:ind w:left="0" w:firstLine="709"/>
        <w:rPr>
          <w:rFonts w:ascii="Times New Roman" w:hAnsi="Times New Roman" w:cs="Times New Roman"/>
          <w:sz w:val="28"/>
          <w:szCs w:val="28"/>
          <w:lang w:val="en-US"/>
        </w:rPr>
      </w:pPr>
      <w:r w:rsidRPr="00B07061">
        <w:rPr>
          <w:rFonts w:ascii="Times New Roman" w:hAnsi="Times New Roman" w:cs="Times New Roman"/>
          <w:sz w:val="28"/>
          <w:szCs w:val="28"/>
          <w:lang w:val="en-US"/>
        </w:rPr>
        <w:t>World Investment Report</w:t>
      </w:r>
      <w:r w:rsidR="00B07061" w:rsidRPr="00B07061">
        <w:rPr>
          <w:rFonts w:ascii="Times New Roman" w:hAnsi="Times New Roman" w:cs="Times New Roman"/>
          <w:sz w:val="28"/>
          <w:szCs w:val="28"/>
          <w:lang w:val="en-US"/>
        </w:rPr>
        <w:t xml:space="preserve"> 2018 </w:t>
      </w:r>
      <w:r w:rsidR="00B07061">
        <w:rPr>
          <w:rFonts w:ascii="Times New Roman" w:hAnsi="Times New Roman" w:cs="Times New Roman"/>
          <w:sz w:val="28"/>
          <w:szCs w:val="28"/>
          <w:lang w:val="en-US"/>
        </w:rPr>
        <w:t>[</w:t>
      </w:r>
      <w:r w:rsidR="00B07061">
        <w:rPr>
          <w:rFonts w:ascii="Times New Roman" w:hAnsi="Times New Roman" w:cs="Times New Roman"/>
          <w:sz w:val="28"/>
          <w:szCs w:val="28"/>
        </w:rPr>
        <w:t>Электронный</w:t>
      </w:r>
      <w:r w:rsidR="00B07061" w:rsidRPr="00B07061">
        <w:rPr>
          <w:rFonts w:ascii="Times New Roman" w:hAnsi="Times New Roman" w:cs="Times New Roman"/>
          <w:sz w:val="28"/>
          <w:szCs w:val="28"/>
          <w:lang w:val="en-US"/>
        </w:rPr>
        <w:t xml:space="preserve"> </w:t>
      </w:r>
      <w:r w:rsidR="00B07061">
        <w:rPr>
          <w:rFonts w:ascii="Times New Roman" w:hAnsi="Times New Roman" w:cs="Times New Roman"/>
          <w:sz w:val="28"/>
          <w:szCs w:val="28"/>
        </w:rPr>
        <w:t>ресурс</w:t>
      </w:r>
      <w:r w:rsidR="00B07061">
        <w:rPr>
          <w:rFonts w:ascii="Times New Roman" w:hAnsi="Times New Roman" w:cs="Times New Roman"/>
          <w:sz w:val="28"/>
          <w:szCs w:val="28"/>
          <w:lang w:val="en-US"/>
        </w:rPr>
        <w:t>]</w:t>
      </w:r>
      <w:r w:rsidR="00B07061" w:rsidRPr="00B07061">
        <w:rPr>
          <w:rFonts w:ascii="Times New Roman" w:hAnsi="Times New Roman" w:cs="Times New Roman"/>
          <w:sz w:val="28"/>
          <w:szCs w:val="28"/>
          <w:lang w:val="en-US"/>
        </w:rPr>
        <w:t xml:space="preserve"> // </w:t>
      </w:r>
      <w:r w:rsidR="00B07061">
        <w:rPr>
          <w:rFonts w:ascii="Times New Roman" w:hAnsi="Times New Roman" w:cs="Times New Roman"/>
          <w:sz w:val="28"/>
          <w:szCs w:val="28"/>
          <w:lang w:val="en-US"/>
        </w:rPr>
        <w:t xml:space="preserve">UNCTAD. – </w:t>
      </w:r>
      <w:r w:rsidR="00B07061">
        <w:rPr>
          <w:rFonts w:ascii="Times New Roman" w:hAnsi="Times New Roman" w:cs="Times New Roman"/>
          <w:sz w:val="28"/>
          <w:szCs w:val="28"/>
        </w:rPr>
        <w:t xml:space="preserve">Режим доступа: </w:t>
      </w:r>
      <w:hyperlink r:id="rId8" w:history="1">
        <w:r w:rsidR="00B07061" w:rsidRPr="00B07061">
          <w:rPr>
            <w:rStyle w:val="a4"/>
            <w:rFonts w:ascii="Times New Roman" w:hAnsi="Times New Roman" w:cs="Times New Roman"/>
            <w:sz w:val="28"/>
            <w:szCs w:val="28"/>
          </w:rPr>
          <w:t>https://unctad.org/en/PublicationsLibrary/wir2018_en.pdf</w:t>
        </w:r>
      </w:hyperlink>
      <w:r w:rsidR="00B07061">
        <w:t xml:space="preserve"> </w:t>
      </w:r>
    </w:p>
    <w:p w:rsidR="00AD14C3" w:rsidRPr="00B07061" w:rsidRDefault="00AD14C3" w:rsidP="00052A76">
      <w:pPr>
        <w:pStyle w:val="a3"/>
        <w:spacing w:line="360" w:lineRule="auto"/>
        <w:ind w:firstLine="709"/>
        <w:jc w:val="both"/>
        <w:rPr>
          <w:rFonts w:ascii="Times New Roman" w:hAnsi="Times New Roman" w:cs="Times New Roman"/>
          <w:sz w:val="28"/>
          <w:szCs w:val="28"/>
          <w:lang w:val="en-US"/>
        </w:rPr>
      </w:pPr>
    </w:p>
    <w:p w:rsidR="00AD14C3" w:rsidRPr="00416AA1" w:rsidRDefault="00AD14C3" w:rsidP="00052A76">
      <w:pPr>
        <w:pStyle w:val="a3"/>
        <w:spacing w:line="360" w:lineRule="auto"/>
        <w:ind w:firstLine="709"/>
        <w:jc w:val="both"/>
        <w:rPr>
          <w:rFonts w:ascii="Times New Roman" w:hAnsi="Times New Roman" w:cs="Times New Roman"/>
          <w:sz w:val="28"/>
          <w:szCs w:val="28"/>
        </w:rPr>
      </w:pPr>
      <w:r w:rsidRPr="00AD14C3">
        <w:rPr>
          <w:rFonts w:ascii="Times New Roman" w:hAnsi="Times New Roman" w:cs="Times New Roman"/>
          <w:b/>
          <w:sz w:val="28"/>
          <w:szCs w:val="28"/>
        </w:rPr>
        <w:t>Сведения об авторе:</w:t>
      </w:r>
      <w:r w:rsidR="00CC43F3">
        <w:rPr>
          <w:rFonts w:ascii="Times New Roman" w:hAnsi="Times New Roman" w:cs="Times New Roman"/>
          <w:b/>
          <w:sz w:val="28"/>
          <w:szCs w:val="28"/>
        </w:rPr>
        <w:t xml:space="preserve"> </w:t>
      </w:r>
      <w:proofErr w:type="spellStart"/>
      <w:r>
        <w:rPr>
          <w:rFonts w:ascii="Times New Roman" w:hAnsi="Times New Roman" w:cs="Times New Roman"/>
          <w:sz w:val="28"/>
          <w:szCs w:val="28"/>
        </w:rPr>
        <w:t>Нагимова</w:t>
      </w:r>
      <w:proofErr w:type="spellEnd"/>
      <w:r>
        <w:rPr>
          <w:rFonts w:ascii="Times New Roman" w:hAnsi="Times New Roman" w:cs="Times New Roman"/>
          <w:sz w:val="28"/>
          <w:szCs w:val="28"/>
        </w:rPr>
        <w:t xml:space="preserve"> Альмира </w:t>
      </w:r>
      <w:proofErr w:type="spellStart"/>
      <w:r>
        <w:rPr>
          <w:rFonts w:ascii="Times New Roman" w:hAnsi="Times New Roman" w:cs="Times New Roman"/>
          <w:sz w:val="28"/>
          <w:szCs w:val="28"/>
        </w:rPr>
        <w:t>Загировна</w:t>
      </w:r>
      <w:proofErr w:type="spellEnd"/>
      <w:r>
        <w:rPr>
          <w:rFonts w:ascii="Times New Roman" w:hAnsi="Times New Roman" w:cs="Times New Roman"/>
          <w:sz w:val="28"/>
          <w:szCs w:val="28"/>
        </w:rPr>
        <w:t xml:space="preserve">, научный сотрудник, </w:t>
      </w:r>
      <w:r w:rsidR="00416AA1">
        <w:rPr>
          <w:rFonts w:ascii="Times New Roman" w:hAnsi="Times New Roman" w:cs="Times New Roman"/>
          <w:sz w:val="28"/>
          <w:szCs w:val="28"/>
        </w:rPr>
        <w:t>ГАНУ Институт стратегических исследований Республики Башкортостан, кандидат экономических наук,</w:t>
      </w:r>
      <w:r w:rsidR="00CC43F3">
        <w:rPr>
          <w:rFonts w:ascii="Times New Roman" w:hAnsi="Times New Roman" w:cs="Times New Roman"/>
          <w:sz w:val="28"/>
          <w:szCs w:val="28"/>
        </w:rPr>
        <w:t xml:space="preserve"> 450008</w:t>
      </w:r>
      <w:r w:rsidR="00416AA1" w:rsidRPr="00416AA1">
        <w:rPr>
          <w:rFonts w:ascii="Times New Roman" w:hAnsi="Times New Roman" w:cs="Times New Roman"/>
          <w:sz w:val="28"/>
          <w:szCs w:val="28"/>
        </w:rPr>
        <w:t xml:space="preserve"> </w:t>
      </w:r>
      <w:r w:rsidR="00CC43F3">
        <w:rPr>
          <w:rFonts w:ascii="Times New Roman" w:hAnsi="Times New Roman" w:cs="Times New Roman"/>
          <w:sz w:val="28"/>
          <w:szCs w:val="28"/>
        </w:rPr>
        <w:t xml:space="preserve">г. Уфа, ул. Кирова, 15 </w:t>
      </w:r>
      <w:proofErr w:type="spellStart"/>
      <w:r w:rsidR="00CC43F3">
        <w:rPr>
          <w:rFonts w:ascii="Times New Roman" w:hAnsi="Times New Roman" w:cs="Times New Roman"/>
          <w:sz w:val="28"/>
          <w:szCs w:val="28"/>
        </w:rPr>
        <w:t>каб</w:t>
      </w:r>
      <w:proofErr w:type="spellEnd"/>
      <w:r w:rsidR="00CC43F3">
        <w:rPr>
          <w:rFonts w:ascii="Times New Roman" w:hAnsi="Times New Roman" w:cs="Times New Roman"/>
          <w:sz w:val="28"/>
          <w:szCs w:val="28"/>
        </w:rPr>
        <w:t>. 408а</w:t>
      </w:r>
      <w:r w:rsidR="00416AA1">
        <w:rPr>
          <w:rFonts w:ascii="Times New Roman" w:hAnsi="Times New Roman" w:cs="Times New Roman"/>
          <w:sz w:val="28"/>
          <w:szCs w:val="28"/>
        </w:rPr>
        <w:t xml:space="preserve">, </w:t>
      </w:r>
      <w:hyperlink r:id="rId9" w:history="1">
        <w:r w:rsidR="00416AA1" w:rsidRPr="00292EC6">
          <w:rPr>
            <w:rStyle w:val="a4"/>
            <w:rFonts w:ascii="Times New Roman" w:hAnsi="Times New Roman" w:cs="Times New Roman"/>
            <w:sz w:val="28"/>
            <w:szCs w:val="28"/>
            <w:lang w:val="en-US"/>
          </w:rPr>
          <w:t>nagimovaaz</w:t>
        </w:r>
        <w:r w:rsidR="00416AA1" w:rsidRPr="00416AA1">
          <w:rPr>
            <w:rStyle w:val="a4"/>
            <w:rFonts w:ascii="Times New Roman" w:hAnsi="Times New Roman" w:cs="Times New Roman"/>
            <w:sz w:val="28"/>
            <w:szCs w:val="28"/>
          </w:rPr>
          <w:t>@</w:t>
        </w:r>
        <w:r w:rsidR="00416AA1" w:rsidRPr="00292EC6">
          <w:rPr>
            <w:rStyle w:val="a4"/>
            <w:rFonts w:ascii="Times New Roman" w:hAnsi="Times New Roman" w:cs="Times New Roman"/>
            <w:sz w:val="28"/>
            <w:szCs w:val="28"/>
            <w:lang w:val="en-US"/>
          </w:rPr>
          <w:t>isirb</w:t>
        </w:r>
        <w:r w:rsidR="00416AA1" w:rsidRPr="00416AA1">
          <w:rPr>
            <w:rStyle w:val="a4"/>
            <w:rFonts w:ascii="Times New Roman" w:hAnsi="Times New Roman" w:cs="Times New Roman"/>
            <w:sz w:val="28"/>
            <w:szCs w:val="28"/>
          </w:rPr>
          <w:t>.</w:t>
        </w:r>
        <w:r w:rsidR="00416AA1" w:rsidRPr="00292EC6">
          <w:rPr>
            <w:rStyle w:val="a4"/>
            <w:rFonts w:ascii="Times New Roman" w:hAnsi="Times New Roman" w:cs="Times New Roman"/>
            <w:sz w:val="28"/>
            <w:szCs w:val="28"/>
            <w:lang w:val="en-US"/>
          </w:rPr>
          <w:t>ru</w:t>
        </w:r>
      </w:hyperlink>
      <w:r w:rsidR="00416AA1">
        <w:rPr>
          <w:rFonts w:ascii="Times New Roman" w:hAnsi="Times New Roman" w:cs="Times New Roman"/>
          <w:sz w:val="28"/>
          <w:szCs w:val="28"/>
        </w:rPr>
        <w:t>, 8 917 40 30 498.</w:t>
      </w:r>
    </w:p>
    <w:p w:rsidR="0045126D" w:rsidRDefault="0045126D" w:rsidP="00052A76">
      <w:pPr>
        <w:pStyle w:val="a3"/>
        <w:spacing w:line="360" w:lineRule="auto"/>
        <w:ind w:firstLine="709"/>
        <w:jc w:val="both"/>
        <w:rPr>
          <w:rFonts w:ascii="Times New Roman" w:hAnsi="Times New Roman" w:cs="Times New Roman"/>
          <w:sz w:val="28"/>
          <w:szCs w:val="28"/>
        </w:rPr>
      </w:pPr>
    </w:p>
    <w:p w:rsidR="0045126D" w:rsidRDefault="0045126D" w:rsidP="00F645AE">
      <w:pPr>
        <w:pStyle w:val="a3"/>
        <w:spacing w:line="360" w:lineRule="auto"/>
        <w:jc w:val="both"/>
        <w:rPr>
          <w:rFonts w:ascii="Times New Roman" w:hAnsi="Times New Roman" w:cs="Times New Roman"/>
          <w:sz w:val="28"/>
          <w:szCs w:val="28"/>
        </w:rPr>
      </w:pPr>
    </w:p>
    <w:sectPr w:rsidR="0045126D" w:rsidSect="00D6771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3530"/>
    <w:multiLevelType w:val="hybridMultilevel"/>
    <w:tmpl w:val="554223F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22943254"/>
    <w:multiLevelType w:val="hybridMultilevel"/>
    <w:tmpl w:val="20D4B2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A504DFE"/>
    <w:multiLevelType w:val="hybridMultilevel"/>
    <w:tmpl w:val="AB36E0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AE46E97"/>
    <w:multiLevelType w:val="hybridMultilevel"/>
    <w:tmpl w:val="B51A43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326F3D"/>
    <w:multiLevelType w:val="hybridMultilevel"/>
    <w:tmpl w:val="F58A66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D004B4B"/>
    <w:multiLevelType w:val="hybridMultilevel"/>
    <w:tmpl w:val="A7D88B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1DF4820"/>
    <w:multiLevelType w:val="hybridMultilevel"/>
    <w:tmpl w:val="E2C06B5A"/>
    <w:lvl w:ilvl="0" w:tplc="D592EEB8">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2D"/>
    <w:rsid w:val="0001543D"/>
    <w:rsid w:val="00052A76"/>
    <w:rsid w:val="00075A06"/>
    <w:rsid w:val="00091513"/>
    <w:rsid w:val="00120483"/>
    <w:rsid w:val="00130DDC"/>
    <w:rsid w:val="0018460A"/>
    <w:rsid w:val="00194743"/>
    <w:rsid w:val="001C71A4"/>
    <w:rsid w:val="001D0124"/>
    <w:rsid w:val="00226C86"/>
    <w:rsid w:val="002465BF"/>
    <w:rsid w:val="002507E9"/>
    <w:rsid w:val="002A5000"/>
    <w:rsid w:val="002D51EB"/>
    <w:rsid w:val="002F2E9D"/>
    <w:rsid w:val="00302C54"/>
    <w:rsid w:val="00307064"/>
    <w:rsid w:val="00373C05"/>
    <w:rsid w:val="003962A3"/>
    <w:rsid w:val="00396CD4"/>
    <w:rsid w:val="003A767C"/>
    <w:rsid w:val="003B035B"/>
    <w:rsid w:val="003E109C"/>
    <w:rsid w:val="003F58B4"/>
    <w:rsid w:val="004139AA"/>
    <w:rsid w:val="00416AA1"/>
    <w:rsid w:val="0045126D"/>
    <w:rsid w:val="0046088C"/>
    <w:rsid w:val="004B323F"/>
    <w:rsid w:val="004D48E2"/>
    <w:rsid w:val="005034C1"/>
    <w:rsid w:val="00523EDF"/>
    <w:rsid w:val="00562E45"/>
    <w:rsid w:val="00573622"/>
    <w:rsid w:val="0058404D"/>
    <w:rsid w:val="005B6ED4"/>
    <w:rsid w:val="005C518A"/>
    <w:rsid w:val="005D1814"/>
    <w:rsid w:val="0062536F"/>
    <w:rsid w:val="00640D5A"/>
    <w:rsid w:val="00660B8F"/>
    <w:rsid w:val="00671160"/>
    <w:rsid w:val="006E7D2D"/>
    <w:rsid w:val="006F48D7"/>
    <w:rsid w:val="007201BE"/>
    <w:rsid w:val="00725342"/>
    <w:rsid w:val="00753F5C"/>
    <w:rsid w:val="00784FA1"/>
    <w:rsid w:val="007A12C2"/>
    <w:rsid w:val="007A1BF9"/>
    <w:rsid w:val="007D781D"/>
    <w:rsid w:val="008527DB"/>
    <w:rsid w:val="00866C26"/>
    <w:rsid w:val="0087287D"/>
    <w:rsid w:val="008868F2"/>
    <w:rsid w:val="008A1058"/>
    <w:rsid w:val="008B2535"/>
    <w:rsid w:val="008D4170"/>
    <w:rsid w:val="008E443F"/>
    <w:rsid w:val="008F58D3"/>
    <w:rsid w:val="00927371"/>
    <w:rsid w:val="00937E5E"/>
    <w:rsid w:val="00943504"/>
    <w:rsid w:val="00943BE4"/>
    <w:rsid w:val="00944A17"/>
    <w:rsid w:val="00A525D5"/>
    <w:rsid w:val="00AD0625"/>
    <w:rsid w:val="00AD14C3"/>
    <w:rsid w:val="00B049E4"/>
    <w:rsid w:val="00B07061"/>
    <w:rsid w:val="00B4684E"/>
    <w:rsid w:val="00BC6982"/>
    <w:rsid w:val="00BD606A"/>
    <w:rsid w:val="00BF5E5F"/>
    <w:rsid w:val="00CC43F3"/>
    <w:rsid w:val="00D6771E"/>
    <w:rsid w:val="00DC0511"/>
    <w:rsid w:val="00E12C27"/>
    <w:rsid w:val="00E14388"/>
    <w:rsid w:val="00E26D54"/>
    <w:rsid w:val="00E3330D"/>
    <w:rsid w:val="00E36EBC"/>
    <w:rsid w:val="00E92731"/>
    <w:rsid w:val="00EB278E"/>
    <w:rsid w:val="00EF0B5D"/>
    <w:rsid w:val="00EF23CA"/>
    <w:rsid w:val="00EF607B"/>
    <w:rsid w:val="00F002E4"/>
    <w:rsid w:val="00F14BFE"/>
    <w:rsid w:val="00F645AE"/>
    <w:rsid w:val="00F971B5"/>
    <w:rsid w:val="00FB0BE5"/>
    <w:rsid w:val="00FD6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2D"/>
  </w:style>
  <w:style w:type="paragraph" w:styleId="1">
    <w:name w:val="heading 1"/>
    <w:basedOn w:val="a"/>
    <w:next w:val="a"/>
    <w:link w:val="10"/>
    <w:uiPriority w:val="9"/>
    <w:qFormat/>
    <w:rsid w:val="00D67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71E"/>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D6771E"/>
    <w:pPr>
      <w:spacing w:after="0" w:line="240" w:lineRule="auto"/>
    </w:pPr>
  </w:style>
  <w:style w:type="character" w:styleId="a4">
    <w:name w:val="Hyperlink"/>
    <w:basedOn w:val="a0"/>
    <w:uiPriority w:val="99"/>
    <w:unhideWhenUsed/>
    <w:rsid w:val="00416AA1"/>
    <w:rPr>
      <w:color w:val="0563C1" w:themeColor="hyperlink"/>
      <w:u w:val="single"/>
    </w:rPr>
  </w:style>
  <w:style w:type="paragraph" w:customStyle="1" w:styleId="Default">
    <w:name w:val="Default"/>
    <w:rsid w:val="00A525D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3A767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3A767C"/>
    <w:rPr>
      <w:rFonts w:ascii="Arial" w:hAnsi="Arial" w:cs="Arial"/>
      <w:sz w:val="18"/>
      <w:szCs w:val="18"/>
    </w:rPr>
  </w:style>
  <w:style w:type="character" w:customStyle="1" w:styleId="apple-converted-space">
    <w:name w:val="apple-converted-space"/>
    <w:basedOn w:val="a0"/>
    <w:rsid w:val="00BD606A"/>
  </w:style>
  <w:style w:type="paragraph" w:customStyle="1" w:styleId="MLSD">
    <w:name w:val="MLSD Текст"/>
    <w:basedOn w:val="a"/>
    <w:link w:val="MLSD0"/>
    <w:autoRedefine/>
    <w:rsid w:val="00BD606A"/>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MLSD0">
    <w:name w:val="MLSD Текст Знак"/>
    <w:link w:val="MLSD"/>
    <w:rsid w:val="00BD606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2D"/>
  </w:style>
  <w:style w:type="paragraph" w:styleId="1">
    <w:name w:val="heading 1"/>
    <w:basedOn w:val="a"/>
    <w:next w:val="a"/>
    <w:link w:val="10"/>
    <w:uiPriority w:val="9"/>
    <w:qFormat/>
    <w:rsid w:val="00D67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71E"/>
    <w:rPr>
      <w:rFonts w:asciiTheme="majorHAnsi" w:eastAsiaTheme="majorEastAsia" w:hAnsiTheme="majorHAnsi" w:cstheme="majorBidi"/>
      <w:color w:val="2E74B5" w:themeColor="accent1" w:themeShade="BF"/>
      <w:sz w:val="32"/>
      <w:szCs w:val="32"/>
    </w:rPr>
  </w:style>
  <w:style w:type="paragraph" w:styleId="a3">
    <w:name w:val="No Spacing"/>
    <w:uiPriority w:val="1"/>
    <w:qFormat/>
    <w:rsid w:val="00D6771E"/>
    <w:pPr>
      <w:spacing w:after="0" w:line="240" w:lineRule="auto"/>
    </w:pPr>
  </w:style>
  <w:style w:type="character" w:styleId="a4">
    <w:name w:val="Hyperlink"/>
    <w:basedOn w:val="a0"/>
    <w:uiPriority w:val="99"/>
    <w:unhideWhenUsed/>
    <w:rsid w:val="00416AA1"/>
    <w:rPr>
      <w:color w:val="0563C1" w:themeColor="hyperlink"/>
      <w:u w:val="single"/>
    </w:rPr>
  </w:style>
  <w:style w:type="paragraph" w:customStyle="1" w:styleId="Default">
    <w:name w:val="Default"/>
    <w:rsid w:val="00A525D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3A767C"/>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3A767C"/>
    <w:rPr>
      <w:rFonts w:ascii="Arial" w:hAnsi="Arial" w:cs="Arial"/>
      <w:sz w:val="18"/>
      <w:szCs w:val="18"/>
    </w:rPr>
  </w:style>
  <w:style w:type="character" w:customStyle="1" w:styleId="apple-converted-space">
    <w:name w:val="apple-converted-space"/>
    <w:basedOn w:val="a0"/>
    <w:rsid w:val="00BD606A"/>
  </w:style>
  <w:style w:type="paragraph" w:customStyle="1" w:styleId="MLSD">
    <w:name w:val="MLSD Текст"/>
    <w:basedOn w:val="a"/>
    <w:link w:val="MLSD0"/>
    <w:autoRedefine/>
    <w:rsid w:val="00BD606A"/>
    <w:pPr>
      <w:widowControl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MLSD0">
    <w:name w:val="MLSD Текст Знак"/>
    <w:link w:val="MLSD"/>
    <w:rsid w:val="00BD606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org/en/PublicationsLibrary/wir2018_en.pdf" TargetMode="External"/><Relationship Id="rId3" Type="http://schemas.microsoft.com/office/2007/relationships/stylesWithEffects" Target="stylesWithEffects.xml"/><Relationship Id="rId7" Type="http://schemas.openxmlformats.org/officeDocument/2006/relationships/hyperlink" Target="https://www.weforum.org/reports/the-global-competitiveness-report-2017-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gimovaaz@isi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1856</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Качалкина</dc:creator>
  <cp:lastModifiedBy>Asus</cp:lastModifiedBy>
  <cp:revision>2</cp:revision>
  <cp:lastPrinted>2019-05-08T11:49:00Z</cp:lastPrinted>
  <dcterms:created xsi:type="dcterms:W3CDTF">2019-05-30T16:09:00Z</dcterms:created>
  <dcterms:modified xsi:type="dcterms:W3CDTF">2019-05-30T16:09:00Z</dcterms:modified>
</cp:coreProperties>
</file>