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B3" w:rsidRPr="003474F8" w:rsidRDefault="00787EB3" w:rsidP="00787EB3">
      <w:pPr>
        <w:spacing w:line="360" w:lineRule="auto"/>
        <w:jc w:val="right"/>
        <w:rPr>
          <w:rFonts w:ascii="Times New Roman" w:hAnsi="Times New Roman" w:cs="Times New Roman"/>
          <w:b/>
          <w:sz w:val="32"/>
        </w:rPr>
      </w:pPr>
      <w:bookmarkStart w:id="0" w:name="_GoBack"/>
      <w:bookmarkEnd w:id="0"/>
      <w:proofErr w:type="spellStart"/>
      <w:r w:rsidRPr="003474F8">
        <w:rPr>
          <w:rFonts w:ascii="Times New Roman" w:hAnsi="Times New Roman" w:cs="Times New Roman"/>
          <w:b/>
          <w:sz w:val="32"/>
        </w:rPr>
        <w:t>Озманян</w:t>
      </w:r>
      <w:proofErr w:type="spellEnd"/>
      <w:r w:rsidRPr="003474F8">
        <w:rPr>
          <w:rFonts w:ascii="Times New Roman" w:hAnsi="Times New Roman" w:cs="Times New Roman"/>
          <w:b/>
          <w:sz w:val="32"/>
        </w:rPr>
        <w:t xml:space="preserve"> М.С.</w:t>
      </w:r>
    </w:p>
    <w:p w:rsidR="00787EB3" w:rsidRDefault="00787EB3" w:rsidP="00787EB3">
      <w:pPr>
        <w:spacing w:line="360" w:lineRule="auto"/>
        <w:jc w:val="right"/>
        <w:rPr>
          <w:rFonts w:ascii="Times New Roman" w:hAnsi="Times New Roman" w:cs="Times New Roman"/>
          <w:b/>
          <w:sz w:val="28"/>
        </w:rPr>
      </w:pPr>
    </w:p>
    <w:p w:rsidR="00787EB3" w:rsidRDefault="00787EB3" w:rsidP="00787EB3">
      <w:pPr>
        <w:spacing w:line="360" w:lineRule="auto"/>
        <w:jc w:val="center"/>
        <w:rPr>
          <w:rFonts w:ascii="Times New Roman" w:hAnsi="Times New Roman" w:cs="Times New Roman"/>
          <w:b/>
          <w:sz w:val="32"/>
        </w:rPr>
      </w:pPr>
      <w:r w:rsidRPr="003474F8">
        <w:rPr>
          <w:rFonts w:ascii="Times New Roman" w:hAnsi="Times New Roman" w:cs="Times New Roman"/>
          <w:b/>
          <w:sz w:val="32"/>
        </w:rPr>
        <w:t xml:space="preserve">ИМИДЖ СОВРЕМЕННОЙ РОССИИ В ПРЕДСТАВЛЕНИИ ЕВРАЗИЙСКОЙ МОЛОДЕЖИ В ПЕРИОД </w:t>
      </w:r>
      <w:proofErr w:type="gramStart"/>
      <w:r w:rsidRPr="003474F8">
        <w:rPr>
          <w:rFonts w:ascii="Times New Roman" w:hAnsi="Times New Roman" w:cs="Times New Roman"/>
          <w:b/>
          <w:sz w:val="32"/>
        </w:rPr>
        <w:t>СИРИЙСКОГО</w:t>
      </w:r>
      <w:proofErr w:type="gramEnd"/>
      <w:r w:rsidRPr="003474F8">
        <w:rPr>
          <w:rFonts w:ascii="Times New Roman" w:hAnsi="Times New Roman" w:cs="Times New Roman"/>
          <w:b/>
          <w:sz w:val="32"/>
        </w:rPr>
        <w:t xml:space="preserve"> КРИЗИСА</w:t>
      </w:r>
    </w:p>
    <w:p w:rsidR="00787EB3" w:rsidRDefault="00787EB3" w:rsidP="00787EB3">
      <w:pPr>
        <w:spacing w:line="360" w:lineRule="auto"/>
        <w:jc w:val="center"/>
        <w:rPr>
          <w:rFonts w:ascii="Times New Roman" w:hAnsi="Times New Roman" w:cs="Times New Roman"/>
          <w:b/>
          <w:sz w:val="32"/>
        </w:rPr>
      </w:pPr>
    </w:p>
    <w:p w:rsidR="00787EB3" w:rsidRPr="002E1AF0" w:rsidRDefault="00787EB3" w:rsidP="00787EB3">
      <w:pPr>
        <w:spacing w:line="360" w:lineRule="auto"/>
        <w:ind w:firstLine="709"/>
        <w:jc w:val="both"/>
        <w:rPr>
          <w:rFonts w:ascii="Times New Roman" w:hAnsi="Times New Roman" w:cs="Times New Roman"/>
          <w:b/>
          <w:sz w:val="28"/>
          <w:szCs w:val="28"/>
        </w:rPr>
      </w:pPr>
      <w:r w:rsidRPr="002E1AF0">
        <w:rPr>
          <w:rFonts w:ascii="Times New Roman" w:hAnsi="Times New Roman" w:cs="Times New Roman"/>
          <w:sz w:val="28"/>
          <w:szCs w:val="28"/>
        </w:rPr>
        <w:t>Аннотация.</w:t>
      </w:r>
      <w:r w:rsidRPr="002E1AF0">
        <w:rPr>
          <w:sz w:val="28"/>
          <w:szCs w:val="28"/>
        </w:rPr>
        <w:t xml:space="preserve"> </w:t>
      </w:r>
      <w:r w:rsidRPr="002E1AF0">
        <w:rPr>
          <w:rFonts w:ascii="Times New Roman" w:hAnsi="Times New Roman" w:cs="Times New Roman"/>
          <w:sz w:val="28"/>
          <w:szCs w:val="28"/>
        </w:rPr>
        <w:t xml:space="preserve">В статье рассматривается формирование имиджа современного Российского государства в общественно-политическом сознании евразийской молодежи в период сирийского кризиса. </w:t>
      </w:r>
    </w:p>
    <w:p w:rsidR="00787EB3" w:rsidRPr="002E1AF0" w:rsidRDefault="00787EB3" w:rsidP="00787EB3">
      <w:pPr>
        <w:spacing w:line="360" w:lineRule="auto"/>
        <w:ind w:firstLine="709"/>
        <w:jc w:val="both"/>
        <w:rPr>
          <w:rFonts w:ascii="Times New Roman" w:hAnsi="Times New Roman" w:cs="Times New Roman"/>
          <w:sz w:val="28"/>
          <w:szCs w:val="28"/>
        </w:rPr>
      </w:pPr>
      <w:r w:rsidRPr="002E1AF0">
        <w:rPr>
          <w:rFonts w:ascii="Times New Roman" w:hAnsi="Times New Roman" w:cs="Times New Roman"/>
          <w:sz w:val="28"/>
          <w:szCs w:val="28"/>
        </w:rPr>
        <w:t>Автором анализируются особенности восприятия имиджа Российской Федерации молодым поколением, опираясь на результаты социологических исследований.</w:t>
      </w:r>
    </w:p>
    <w:p w:rsidR="00787EB3" w:rsidRPr="002E1AF0" w:rsidRDefault="00787EB3" w:rsidP="00787EB3">
      <w:pPr>
        <w:spacing w:line="360" w:lineRule="auto"/>
        <w:ind w:firstLine="709"/>
        <w:jc w:val="both"/>
        <w:rPr>
          <w:rFonts w:ascii="Times New Roman" w:hAnsi="Times New Roman" w:cs="Times New Roman"/>
          <w:sz w:val="28"/>
          <w:szCs w:val="28"/>
        </w:rPr>
      </w:pPr>
      <w:r w:rsidRPr="002E1AF0">
        <w:rPr>
          <w:rFonts w:ascii="Times New Roman" w:hAnsi="Times New Roman" w:cs="Times New Roman"/>
          <w:sz w:val="28"/>
          <w:szCs w:val="28"/>
        </w:rPr>
        <w:t>По данным исследователей молодежь почти повсюду относится к России лучше респондентов старшего возраста. В 10 из 25 стран молодые люди лучше относятся к России, чем люди в возрасте 50 лет.</w:t>
      </w:r>
    </w:p>
    <w:p w:rsidR="00787EB3" w:rsidRPr="002E1AF0" w:rsidRDefault="00787EB3" w:rsidP="00787EB3">
      <w:pPr>
        <w:spacing w:line="360" w:lineRule="auto"/>
        <w:ind w:firstLine="709"/>
        <w:jc w:val="both"/>
        <w:rPr>
          <w:rFonts w:ascii="Times New Roman" w:hAnsi="Times New Roman" w:cs="Times New Roman"/>
          <w:sz w:val="28"/>
          <w:szCs w:val="28"/>
        </w:rPr>
      </w:pPr>
      <w:r w:rsidRPr="002E1AF0">
        <w:rPr>
          <w:rFonts w:ascii="Times New Roman" w:hAnsi="Times New Roman" w:cs="Times New Roman"/>
          <w:sz w:val="28"/>
          <w:szCs w:val="28"/>
        </w:rPr>
        <w:t xml:space="preserve">Военная операция в Сирии стала важным событием для внешней и военной политики РФ и существенно повлияла на политический имидж России на Востоке и Западе. </w:t>
      </w:r>
    </w:p>
    <w:p w:rsidR="00787EB3" w:rsidRPr="002E1AF0" w:rsidRDefault="00787EB3" w:rsidP="00787EB3">
      <w:pPr>
        <w:spacing w:line="360" w:lineRule="auto"/>
        <w:ind w:firstLine="709"/>
        <w:jc w:val="both"/>
        <w:rPr>
          <w:rFonts w:ascii="Times New Roman" w:hAnsi="Times New Roman" w:cs="Times New Roman"/>
          <w:sz w:val="28"/>
          <w:szCs w:val="28"/>
        </w:rPr>
      </w:pPr>
      <w:r w:rsidRPr="002E1AF0">
        <w:rPr>
          <w:rFonts w:ascii="Times New Roman" w:hAnsi="Times New Roman" w:cs="Times New Roman"/>
          <w:sz w:val="28"/>
          <w:szCs w:val="28"/>
        </w:rPr>
        <w:t xml:space="preserve">Вмешательство РФ в сирийский конфликт значительно повысило доверие к Москве со стороны международного сообщества, поскольку верность России своему союзническому долгу и обязательствам весьма позитивно сказывается на ее имидже за рубежом. </w:t>
      </w:r>
    </w:p>
    <w:p w:rsidR="00787EB3" w:rsidRPr="002E1AF0" w:rsidRDefault="00787EB3" w:rsidP="00787EB3">
      <w:pPr>
        <w:spacing w:line="360" w:lineRule="auto"/>
        <w:jc w:val="both"/>
        <w:rPr>
          <w:rFonts w:ascii="Times New Roman" w:hAnsi="Times New Roman" w:cs="Times New Roman"/>
          <w:sz w:val="28"/>
          <w:szCs w:val="28"/>
        </w:rPr>
      </w:pPr>
    </w:p>
    <w:p w:rsidR="00787EB3" w:rsidRDefault="00787EB3" w:rsidP="00787EB3">
      <w:pPr>
        <w:spacing w:line="360" w:lineRule="auto"/>
        <w:ind w:firstLine="709"/>
        <w:jc w:val="both"/>
        <w:rPr>
          <w:rFonts w:ascii="Times New Roman" w:hAnsi="Times New Roman" w:cs="Times New Roman"/>
          <w:sz w:val="28"/>
          <w:szCs w:val="28"/>
        </w:rPr>
      </w:pPr>
      <w:r w:rsidRPr="002E1AF0">
        <w:rPr>
          <w:rFonts w:ascii="Times New Roman" w:hAnsi="Times New Roman" w:cs="Times New Roman"/>
          <w:sz w:val="28"/>
          <w:szCs w:val="28"/>
        </w:rPr>
        <w:t>Ключевые слова:</w:t>
      </w:r>
      <w:r w:rsidRPr="002E1AF0">
        <w:rPr>
          <w:rFonts w:ascii="Times New Roman" w:hAnsi="Times New Roman" w:cs="Times New Roman"/>
          <w:b/>
          <w:sz w:val="28"/>
          <w:szCs w:val="28"/>
        </w:rPr>
        <w:t xml:space="preserve"> </w:t>
      </w:r>
      <w:r w:rsidRPr="002E1AF0">
        <w:rPr>
          <w:rFonts w:ascii="Times New Roman" w:hAnsi="Times New Roman" w:cs="Times New Roman"/>
          <w:sz w:val="28"/>
          <w:szCs w:val="28"/>
        </w:rPr>
        <w:t>Россия; международный ими</w:t>
      </w:r>
      <w:proofErr w:type="gramStart"/>
      <w:r w:rsidRPr="002E1AF0">
        <w:rPr>
          <w:rFonts w:ascii="Times New Roman" w:hAnsi="Times New Roman" w:cs="Times New Roman"/>
          <w:sz w:val="28"/>
          <w:szCs w:val="28"/>
        </w:rPr>
        <w:t>дж стр</w:t>
      </w:r>
      <w:proofErr w:type="gramEnd"/>
      <w:r w:rsidRPr="002E1AF0">
        <w:rPr>
          <w:rFonts w:ascii="Times New Roman" w:hAnsi="Times New Roman" w:cs="Times New Roman"/>
          <w:sz w:val="28"/>
          <w:szCs w:val="28"/>
        </w:rPr>
        <w:t>аны; молодежь; сирийский кризис; социологическое исследование; Евразия.</w:t>
      </w:r>
    </w:p>
    <w:p w:rsidR="00787EB3" w:rsidRDefault="00787EB3" w:rsidP="00787EB3">
      <w:pPr>
        <w:spacing w:line="360" w:lineRule="auto"/>
        <w:ind w:firstLine="709"/>
        <w:jc w:val="both"/>
        <w:rPr>
          <w:rFonts w:ascii="Times New Roman" w:hAnsi="Times New Roman" w:cs="Times New Roman"/>
          <w:sz w:val="28"/>
          <w:szCs w:val="28"/>
        </w:rPr>
      </w:pPr>
    </w:p>
    <w:p w:rsidR="00787EB3" w:rsidRDefault="00787EB3" w:rsidP="00787EB3">
      <w:pPr>
        <w:spacing w:line="360" w:lineRule="auto"/>
        <w:ind w:firstLine="709"/>
        <w:jc w:val="both"/>
        <w:rPr>
          <w:rFonts w:ascii="Times New Roman" w:hAnsi="Times New Roman" w:cs="Times New Roman"/>
          <w:sz w:val="28"/>
          <w:szCs w:val="28"/>
        </w:rPr>
      </w:pPr>
    </w:p>
    <w:p w:rsidR="00787EB3" w:rsidRPr="008F2887" w:rsidRDefault="00787EB3" w:rsidP="00787EB3">
      <w:pPr>
        <w:spacing w:line="360" w:lineRule="auto"/>
        <w:ind w:firstLine="709"/>
        <w:jc w:val="both"/>
        <w:rPr>
          <w:rFonts w:ascii="Times New Roman" w:hAnsi="Times New Roman" w:cs="Times New Roman"/>
          <w:sz w:val="28"/>
          <w:szCs w:val="28"/>
        </w:rPr>
      </w:pPr>
    </w:p>
    <w:p w:rsidR="00787EB3" w:rsidRPr="003E6F01" w:rsidRDefault="00787EB3" w:rsidP="00787EB3">
      <w:pPr>
        <w:spacing w:line="360" w:lineRule="auto"/>
        <w:jc w:val="center"/>
        <w:rPr>
          <w:rFonts w:ascii="Times New Roman" w:hAnsi="Times New Roman" w:cs="Times New Roman"/>
          <w:b/>
          <w:sz w:val="32"/>
          <w:lang w:val="en-US"/>
        </w:rPr>
      </w:pPr>
      <w:r w:rsidRPr="003E6F01">
        <w:rPr>
          <w:rFonts w:ascii="Times New Roman" w:hAnsi="Times New Roman" w:cs="Times New Roman"/>
          <w:b/>
          <w:sz w:val="32"/>
          <w:lang w:val="en-US"/>
        </w:rPr>
        <w:lastRenderedPageBreak/>
        <w:t xml:space="preserve">THE IMAGE OF MODERN RUSSIA IN THE VIEW OF </w:t>
      </w:r>
      <w:r>
        <w:rPr>
          <w:rFonts w:ascii="Times New Roman" w:hAnsi="Times New Roman" w:cs="Times New Roman"/>
          <w:b/>
          <w:sz w:val="32"/>
          <w:lang w:val="en-US"/>
        </w:rPr>
        <w:t xml:space="preserve">THE EURASIAN </w:t>
      </w:r>
      <w:r w:rsidRPr="003E6F01">
        <w:rPr>
          <w:rFonts w:ascii="Times New Roman" w:hAnsi="Times New Roman" w:cs="Times New Roman"/>
          <w:b/>
          <w:sz w:val="32"/>
          <w:lang w:val="en-US"/>
        </w:rPr>
        <w:t>YOUNG PEOPLE DURING THE SYRIAN CRISIS</w:t>
      </w:r>
    </w:p>
    <w:p w:rsidR="00787EB3" w:rsidRDefault="00787EB3" w:rsidP="00787EB3">
      <w:pPr>
        <w:spacing w:line="360" w:lineRule="auto"/>
        <w:ind w:firstLine="709"/>
        <w:rPr>
          <w:rFonts w:ascii="Times New Roman" w:hAnsi="Times New Roman" w:cs="Times New Roman"/>
          <w:sz w:val="28"/>
          <w:lang w:val="en-US"/>
        </w:rPr>
      </w:pPr>
    </w:p>
    <w:p w:rsidR="00787EB3" w:rsidRPr="002E1AF0" w:rsidRDefault="00787EB3" w:rsidP="00787EB3">
      <w:pPr>
        <w:spacing w:line="360" w:lineRule="auto"/>
        <w:ind w:firstLine="709"/>
        <w:jc w:val="both"/>
        <w:rPr>
          <w:rFonts w:ascii="Times New Roman" w:hAnsi="Times New Roman" w:cs="Times New Roman"/>
          <w:sz w:val="28"/>
          <w:szCs w:val="28"/>
          <w:lang w:val="en-US"/>
        </w:rPr>
      </w:pPr>
      <w:proofErr w:type="gramStart"/>
      <w:r w:rsidRPr="002E1AF0">
        <w:rPr>
          <w:rFonts w:ascii="Times New Roman" w:hAnsi="Times New Roman" w:cs="Times New Roman"/>
          <w:sz w:val="28"/>
          <w:szCs w:val="28"/>
          <w:lang w:val="en-US"/>
        </w:rPr>
        <w:t>Summary.</w:t>
      </w:r>
      <w:proofErr w:type="gramEnd"/>
      <w:r w:rsidRPr="002E1AF0">
        <w:rPr>
          <w:rFonts w:ascii="Times New Roman" w:hAnsi="Times New Roman" w:cs="Times New Roman"/>
          <w:sz w:val="28"/>
          <w:szCs w:val="28"/>
          <w:lang w:val="en-US"/>
        </w:rPr>
        <w:t xml:space="preserve"> The article discusses the formation of Russian state’s image in the socio-political consciousness of the Eurasian youth during the period of the Syrian crisis.</w:t>
      </w:r>
    </w:p>
    <w:p w:rsidR="00787EB3" w:rsidRPr="002E1AF0" w:rsidRDefault="00787EB3" w:rsidP="00787EB3">
      <w:pPr>
        <w:spacing w:line="360" w:lineRule="auto"/>
        <w:ind w:firstLine="709"/>
        <w:jc w:val="both"/>
        <w:rPr>
          <w:rFonts w:ascii="Times New Roman" w:hAnsi="Times New Roman" w:cs="Times New Roman"/>
          <w:sz w:val="28"/>
          <w:szCs w:val="28"/>
          <w:lang w:val="en-US"/>
        </w:rPr>
      </w:pPr>
      <w:r w:rsidRPr="002E1AF0">
        <w:rPr>
          <w:rFonts w:ascii="Times New Roman" w:hAnsi="Times New Roman" w:cs="Times New Roman"/>
          <w:sz w:val="28"/>
          <w:szCs w:val="28"/>
          <w:lang w:val="en-US"/>
        </w:rPr>
        <w:t>The author analyzes the peculiarities of youth perception of the image of the Russian Federation, basing on the results of sociological research.</w:t>
      </w:r>
    </w:p>
    <w:p w:rsidR="00787EB3" w:rsidRPr="002E1AF0" w:rsidRDefault="00787EB3" w:rsidP="00787EB3">
      <w:pPr>
        <w:spacing w:line="360" w:lineRule="auto"/>
        <w:ind w:firstLine="709"/>
        <w:jc w:val="both"/>
        <w:rPr>
          <w:rFonts w:ascii="Times New Roman" w:hAnsi="Times New Roman" w:cs="Times New Roman"/>
          <w:sz w:val="28"/>
          <w:szCs w:val="28"/>
          <w:lang w:val="en-US"/>
        </w:rPr>
      </w:pPr>
      <w:r w:rsidRPr="002E1AF0">
        <w:rPr>
          <w:rFonts w:ascii="Times New Roman" w:hAnsi="Times New Roman" w:cs="Times New Roman"/>
          <w:sz w:val="28"/>
          <w:szCs w:val="28"/>
          <w:lang w:val="en-US"/>
        </w:rPr>
        <w:t>According to researchers, young people almost everywhere treat Russia better than older respondents do. In 10 of the 25 countries, young people are better attitude to Russia than people are at the age of 50 years.</w:t>
      </w:r>
    </w:p>
    <w:p w:rsidR="00787EB3" w:rsidRPr="002E1AF0" w:rsidRDefault="00787EB3" w:rsidP="00787EB3">
      <w:pPr>
        <w:spacing w:line="360" w:lineRule="auto"/>
        <w:ind w:firstLine="709"/>
        <w:jc w:val="both"/>
        <w:rPr>
          <w:rFonts w:ascii="Times New Roman" w:hAnsi="Times New Roman" w:cs="Times New Roman"/>
          <w:sz w:val="28"/>
          <w:szCs w:val="28"/>
          <w:lang w:val="en-US"/>
        </w:rPr>
      </w:pPr>
      <w:r w:rsidRPr="002E1AF0">
        <w:rPr>
          <w:rFonts w:ascii="Times New Roman" w:hAnsi="Times New Roman" w:cs="Times New Roman"/>
          <w:sz w:val="28"/>
          <w:szCs w:val="28"/>
          <w:lang w:val="en-US"/>
        </w:rPr>
        <w:t xml:space="preserve">The military operation in Syria has become an important event for the foreign and military policy of the Russian Federation and significantly influenced the political image of Russia in the East and West. </w:t>
      </w:r>
    </w:p>
    <w:p w:rsidR="00787EB3" w:rsidRPr="002E1AF0" w:rsidRDefault="00787EB3" w:rsidP="00787EB3">
      <w:pPr>
        <w:spacing w:line="360" w:lineRule="auto"/>
        <w:ind w:firstLine="709"/>
        <w:jc w:val="both"/>
        <w:rPr>
          <w:rFonts w:ascii="Times New Roman" w:hAnsi="Times New Roman" w:cs="Times New Roman"/>
          <w:sz w:val="28"/>
          <w:szCs w:val="28"/>
          <w:lang w:val="en-US"/>
        </w:rPr>
      </w:pPr>
      <w:r w:rsidRPr="002E1AF0">
        <w:rPr>
          <w:rFonts w:ascii="Times New Roman" w:hAnsi="Times New Roman" w:cs="Times New Roman"/>
          <w:sz w:val="28"/>
          <w:szCs w:val="28"/>
          <w:lang w:val="en-US"/>
        </w:rPr>
        <w:t>Russia's intervention in the Syrian conflict has significantly increased the confidence of the international community in Moscow, as Russia's loyalty to its allied debt and obligations has a very positive impact on its image abroad.</w:t>
      </w:r>
    </w:p>
    <w:p w:rsidR="00787EB3" w:rsidRPr="002E1AF0" w:rsidRDefault="00787EB3" w:rsidP="00787EB3">
      <w:pPr>
        <w:spacing w:line="360" w:lineRule="auto"/>
        <w:ind w:firstLine="709"/>
        <w:jc w:val="both"/>
        <w:rPr>
          <w:rFonts w:ascii="Times New Roman" w:hAnsi="Times New Roman" w:cs="Times New Roman"/>
          <w:sz w:val="28"/>
          <w:szCs w:val="28"/>
          <w:lang w:val="en-US"/>
        </w:rPr>
      </w:pPr>
    </w:p>
    <w:p w:rsidR="00787EB3" w:rsidRPr="002E1AF0" w:rsidRDefault="00787EB3" w:rsidP="00787EB3">
      <w:pPr>
        <w:spacing w:line="360" w:lineRule="auto"/>
        <w:ind w:firstLine="709"/>
        <w:jc w:val="both"/>
        <w:rPr>
          <w:rFonts w:ascii="Times New Roman" w:hAnsi="Times New Roman" w:cs="Times New Roman"/>
          <w:sz w:val="28"/>
          <w:szCs w:val="28"/>
          <w:lang w:val="en-US"/>
        </w:rPr>
      </w:pPr>
      <w:r w:rsidRPr="002E1AF0">
        <w:rPr>
          <w:rFonts w:ascii="Times New Roman" w:hAnsi="Times New Roman" w:cs="Times New Roman"/>
          <w:sz w:val="28"/>
          <w:szCs w:val="28"/>
          <w:lang w:val="en-US"/>
        </w:rPr>
        <w:t>Key words: Russia; international image of the country; young people; Syrian crisis; sociological research; Eurasia.</w:t>
      </w:r>
    </w:p>
    <w:p w:rsidR="00787EB3" w:rsidRPr="006D3CDF" w:rsidRDefault="00787EB3" w:rsidP="00787EB3">
      <w:pPr>
        <w:spacing w:line="360" w:lineRule="auto"/>
        <w:jc w:val="both"/>
        <w:rPr>
          <w:rFonts w:ascii="Times New Roman" w:hAnsi="Times New Roman" w:cs="Times New Roman"/>
          <w:b/>
          <w:sz w:val="28"/>
          <w:szCs w:val="28"/>
          <w:lang w:val="en-US"/>
        </w:rPr>
      </w:pPr>
    </w:p>
    <w:p w:rsidR="00787EB3" w:rsidRDefault="00787EB3" w:rsidP="00787EB3">
      <w:pPr>
        <w:spacing w:line="360" w:lineRule="auto"/>
        <w:ind w:firstLine="709"/>
        <w:jc w:val="both"/>
        <w:rPr>
          <w:rFonts w:ascii="Times New Roman" w:hAnsi="Times New Roman" w:cs="Times New Roman"/>
          <w:sz w:val="28"/>
          <w:szCs w:val="28"/>
        </w:rPr>
      </w:pPr>
      <w:r w:rsidRPr="003474F8">
        <w:rPr>
          <w:rFonts w:ascii="Times New Roman" w:hAnsi="Times New Roman" w:cs="Times New Roman"/>
          <w:sz w:val="28"/>
          <w:szCs w:val="28"/>
        </w:rPr>
        <w:t>Имидж государства является важным феноменом личностного восприятия и общественно-политического сознания. Ими</w:t>
      </w:r>
      <w:proofErr w:type="gramStart"/>
      <w:r w:rsidRPr="003474F8">
        <w:rPr>
          <w:rFonts w:ascii="Times New Roman" w:hAnsi="Times New Roman" w:cs="Times New Roman"/>
          <w:sz w:val="28"/>
          <w:szCs w:val="28"/>
        </w:rPr>
        <w:t>дж стр</w:t>
      </w:r>
      <w:proofErr w:type="gramEnd"/>
      <w:r w:rsidRPr="003474F8">
        <w:rPr>
          <w:rFonts w:ascii="Times New Roman" w:hAnsi="Times New Roman" w:cs="Times New Roman"/>
          <w:sz w:val="28"/>
          <w:szCs w:val="28"/>
        </w:rPr>
        <w:t xml:space="preserve">аны необходимо рассматривать как ценность национального и международного значения. Позитивное восприятие государства на международной арене является залогом успеха масштабных политических и экономических преобразований, проводимых в стране как части мирового пространства. </w:t>
      </w:r>
    </w:p>
    <w:p w:rsidR="00787EB3" w:rsidRDefault="00787EB3" w:rsidP="00787EB3">
      <w:pPr>
        <w:tabs>
          <w:tab w:val="left" w:pos="8410"/>
        </w:tabs>
        <w:spacing w:line="360" w:lineRule="auto"/>
        <w:ind w:firstLine="709"/>
        <w:jc w:val="both"/>
        <w:rPr>
          <w:rFonts w:ascii="Times New Roman" w:hAnsi="Times New Roman" w:cs="Times New Roman"/>
          <w:color w:val="000000"/>
          <w:sz w:val="28"/>
          <w:szCs w:val="28"/>
        </w:rPr>
      </w:pPr>
      <w:r w:rsidRPr="003474F8">
        <w:rPr>
          <w:rFonts w:ascii="Times New Roman" w:hAnsi="Times New Roman" w:cs="Times New Roman"/>
          <w:sz w:val="28"/>
          <w:szCs w:val="28"/>
        </w:rPr>
        <w:t xml:space="preserve">Сегодня ни в нашей стране, ни в мире не сложился целостный имидж современной России, и все суждения о ней весьма размыты, противоречивы и </w:t>
      </w:r>
      <w:r w:rsidRPr="003474F8">
        <w:rPr>
          <w:rFonts w:ascii="Times New Roman" w:hAnsi="Times New Roman" w:cs="Times New Roman"/>
          <w:sz w:val="28"/>
          <w:szCs w:val="28"/>
        </w:rPr>
        <w:lastRenderedPageBreak/>
        <w:t xml:space="preserve">плохо оформлены. </w:t>
      </w:r>
      <w:r w:rsidRPr="003474F8">
        <w:rPr>
          <w:rFonts w:ascii="Times New Roman" w:hAnsi="Times New Roman" w:cs="Times New Roman"/>
          <w:color w:val="000000"/>
          <w:sz w:val="28"/>
          <w:szCs w:val="28"/>
        </w:rPr>
        <w:t>Формирование положительного имиджа РФ – задача трудная.</w:t>
      </w:r>
    </w:p>
    <w:p w:rsidR="00787EB3" w:rsidRPr="003474F8" w:rsidRDefault="00787EB3" w:rsidP="00787EB3">
      <w:pPr>
        <w:tabs>
          <w:tab w:val="left" w:pos="8410"/>
        </w:tabs>
        <w:spacing w:line="360" w:lineRule="auto"/>
        <w:ind w:firstLine="709"/>
        <w:jc w:val="both"/>
        <w:rPr>
          <w:rFonts w:ascii="Times New Roman" w:hAnsi="Times New Roman" w:cs="Times New Roman"/>
          <w:sz w:val="28"/>
          <w:szCs w:val="28"/>
        </w:rPr>
      </w:pPr>
      <w:r w:rsidRPr="003474F8">
        <w:rPr>
          <w:rFonts w:ascii="Times New Roman" w:hAnsi="Times New Roman" w:cs="Times New Roman"/>
          <w:color w:val="000000"/>
          <w:sz w:val="28"/>
          <w:szCs w:val="28"/>
        </w:rPr>
        <w:t xml:space="preserve">Во-первых, вследствие предвзятого отношения Запада к России, во-вторых, из-за недостатка средств, методов и условий, позволяющих эффективно использовать информационные ресурсы, в-третьих, по причине неблагоприятного положения дел в </w:t>
      </w:r>
      <w:r w:rsidRPr="003474F8">
        <w:rPr>
          <w:rFonts w:ascii="Times New Roman" w:hAnsi="Times New Roman" w:cs="Times New Roman"/>
          <w:sz w:val="28"/>
          <w:szCs w:val="28"/>
        </w:rPr>
        <w:t xml:space="preserve">стране. </w:t>
      </w:r>
    </w:p>
    <w:p w:rsidR="00787EB3" w:rsidRPr="003474F8" w:rsidRDefault="00787EB3" w:rsidP="00787EB3">
      <w:pPr>
        <w:spacing w:line="360" w:lineRule="auto"/>
        <w:ind w:firstLine="709"/>
        <w:jc w:val="both"/>
        <w:rPr>
          <w:rFonts w:ascii="Times New Roman" w:hAnsi="Times New Roman" w:cs="Times New Roman"/>
          <w:sz w:val="28"/>
          <w:szCs w:val="28"/>
        </w:rPr>
      </w:pPr>
      <w:r w:rsidRPr="003474F8">
        <w:rPr>
          <w:rFonts w:ascii="Times New Roman" w:hAnsi="Times New Roman" w:cs="Times New Roman"/>
          <w:sz w:val="28"/>
          <w:szCs w:val="28"/>
        </w:rPr>
        <w:t>Формирование имиджа страны за рубежом основывается на успешности проведения внешней и внутренней политики страны, эффективности экономики, особенностях ментальности социума и др.</w:t>
      </w:r>
    </w:p>
    <w:p w:rsidR="00787EB3" w:rsidRPr="003474F8" w:rsidRDefault="00787EB3" w:rsidP="00787EB3">
      <w:pPr>
        <w:spacing w:line="360" w:lineRule="auto"/>
        <w:ind w:firstLine="709"/>
        <w:jc w:val="both"/>
        <w:rPr>
          <w:rFonts w:ascii="Times New Roman" w:hAnsi="Times New Roman" w:cs="Times New Roman"/>
          <w:sz w:val="28"/>
          <w:szCs w:val="28"/>
        </w:rPr>
      </w:pPr>
      <w:r w:rsidRPr="003474F8">
        <w:rPr>
          <w:rFonts w:ascii="Times New Roman" w:hAnsi="Times New Roman" w:cs="Times New Roman"/>
          <w:sz w:val="28"/>
          <w:szCs w:val="28"/>
        </w:rPr>
        <w:t>В целом ими</w:t>
      </w:r>
      <w:proofErr w:type="gramStart"/>
      <w:r w:rsidRPr="003474F8">
        <w:rPr>
          <w:rFonts w:ascii="Times New Roman" w:hAnsi="Times New Roman" w:cs="Times New Roman"/>
          <w:sz w:val="28"/>
          <w:szCs w:val="28"/>
        </w:rPr>
        <w:t>дж стр</w:t>
      </w:r>
      <w:proofErr w:type="gramEnd"/>
      <w:r w:rsidRPr="003474F8">
        <w:rPr>
          <w:rFonts w:ascii="Times New Roman" w:hAnsi="Times New Roman" w:cs="Times New Roman"/>
          <w:sz w:val="28"/>
          <w:szCs w:val="28"/>
        </w:rPr>
        <w:t xml:space="preserve">аны формируется по естественным и искусственным каналам коммуникации, и определяет отношение к государству. Известно, что основная часть взаимодействий как внутри страны, так и на международной арене, строится не на сущностном познании, а именно на основе имиджа. Так, имидж страны, совпадающий со стереотипно </w:t>
      </w:r>
      <w:proofErr w:type="gramStart"/>
      <w:r w:rsidRPr="003474F8">
        <w:rPr>
          <w:rFonts w:ascii="Times New Roman" w:hAnsi="Times New Roman" w:cs="Times New Roman"/>
          <w:sz w:val="28"/>
          <w:szCs w:val="28"/>
        </w:rPr>
        <w:t>требуемым</w:t>
      </w:r>
      <w:proofErr w:type="gramEnd"/>
      <w:r w:rsidRPr="003474F8">
        <w:rPr>
          <w:rFonts w:ascii="Times New Roman" w:hAnsi="Times New Roman" w:cs="Times New Roman"/>
          <w:sz w:val="28"/>
          <w:szCs w:val="28"/>
        </w:rPr>
        <w:t>, повышает конкурентоспособность. Необходимый ими</w:t>
      </w:r>
      <w:proofErr w:type="gramStart"/>
      <w:r w:rsidRPr="003474F8">
        <w:rPr>
          <w:rFonts w:ascii="Times New Roman" w:hAnsi="Times New Roman" w:cs="Times New Roman"/>
          <w:sz w:val="28"/>
          <w:szCs w:val="28"/>
        </w:rPr>
        <w:t>дж стр</w:t>
      </w:r>
      <w:proofErr w:type="gramEnd"/>
      <w:r w:rsidRPr="003474F8">
        <w:rPr>
          <w:rFonts w:ascii="Times New Roman" w:hAnsi="Times New Roman" w:cs="Times New Roman"/>
          <w:sz w:val="28"/>
          <w:szCs w:val="28"/>
        </w:rPr>
        <w:t>аны – убедительный аргумент для влияния на принятие политических решений государствами.</w:t>
      </w:r>
    </w:p>
    <w:p w:rsidR="00787EB3" w:rsidRPr="003474F8" w:rsidRDefault="00787EB3" w:rsidP="00787EB3">
      <w:pPr>
        <w:spacing w:line="360" w:lineRule="auto"/>
        <w:ind w:firstLine="709"/>
        <w:jc w:val="both"/>
        <w:rPr>
          <w:rFonts w:ascii="Times New Roman" w:hAnsi="Times New Roman" w:cs="Times New Roman"/>
          <w:sz w:val="28"/>
          <w:szCs w:val="28"/>
        </w:rPr>
      </w:pPr>
      <w:r w:rsidRPr="003474F8">
        <w:rPr>
          <w:rFonts w:ascii="Times New Roman" w:hAnsi="Times New Roman" w:cs="Times New Roman"/>
          <w:sz w:val="28"/>
          <w:szCs w:val="28"/>
        </w:rPr>
        <w:t xml:space="preserve">В настоящее время проблема формирования положительного имиджа Российской Федерации является актуальной. По мнению многих исследователей, сегодняшний имидж России в мире весьма противоречив. Без сомнения, он нуждается в серьезной корректировке. </w:t>
      </w:r>
    </w:p>
    <w:p w:rsidR="00787EB3" w:rsidRPr="003474F8" w:rsidRDefault="00787EB3" w:rsidP="00787EB3">
      <w:pPr>
        <w:tabs>
          <w:tab w:val="left" w:pos="8410"/>
        </w:tabs>
        <w:spacing w:line="360" w:lineRule="auto"/>
        <w:ind w:firstLine="709"/>
        <w:jc w:val="both"/>
        <w:rPr>
          <w:rFonts w:ascii="Times New Roman" w:hAnsi="Times New Roman" w:cs="Times New Roman"/>
          <w:sz w:val="28"/>
          <w:szCs w:val="28"/>
        </w:rPr>
      </w:pPr>
      <w:r w:rsidRPr="003474F8">
        <w:rPr>
          <w:rFonts w:ascii="Times New Roman" w:hAnsi="Times New Roman" w:cs="Times New Roman"/>
          <w:color w:val="000000"/>
          <w:sz w:val="28"/>
          <w:szCs w:val="28"/>
        </w:rPr>
        <w:t>Формирование позитивного имиджа государства предполагает учет особенностей и воздействие на молодежную аудиторию, так как она является перспективной движущей силой развития любой страны. Молодежь отличают такие качества, как честность, бесстрашие, наличие своего мнения и желание его выражать. Молодое поколение — это не просто люди со своей точкой зрения, но будущее своей страны, которые видят мир другими глазами и хотят заявить о себе, не жить по указке, они стремятся к справедливости. Данная целевая аудитория может оказать и серьезное содействие позитивному позиционированию страны.</w:t>
      </w:r>
    </w:p>
    <w:p w:rsidR="00787EB3" w:rsidRPr="003474F8" w:rsidRDefault="00787EB3" w:rsidP="00787EB3">
      <w:pPr>
        <w:spacing w:line="360" w:lineRule="auto"/>
        <w:ind w:firstLine="709"/>
        <w:jc w:val="both"/>
        <w:rPr>
          <w:rFonts w:ascii="Times New Roman" w:hAnsi="Times New Roman" w:cs="Times New Roman"/>
          <w:color w:val="000000"/>
          <w:sz w:val="28"/>
          <w:szCs w:val="28"/>
        </w:rPr>
      </w:pPr>
      <w:r w:rsidRPr="003474F8">
        <w:rPr>
          <w:rFonts w:ascii="Times New Roman" w:eastAsia="Times New Roman" w:hAnsi="Times New Roman" w:cs="Times New Roman"/>
          <w:color w:val="000000"/>
          <w:sz w:val="28"/>
          <w:szCs w:val="28"/>
          <w:shd w:val="clear" w:color="auto" w:fill="FFFFFF"/>
        </w:rPr>
        <w:lastRenderedPageBreak/>
        <w:t>Молодежь (от 14 до 25) представляет собой особую социально-демографическую группу, с которой связано будущее разных государств и мира в целом. Отсутствие анализа особенностей восприятия имиджа РФ молодежью и их игнорирование в процессе работы с данной целевой аудиторией ведет к тому, что попытки формирования положительного имиджа государства в глазах молодого поколения останутся безуспешными.</w:t>
      </w:r>
    </w:p>
    <w:p w:rsidR="00787EB3" w:rsidRPr="003474F8" w:rsidRDefault="00787EB3" w:rsidP="00787EB3">
      <w:pPr>
        <w:spacing w:line="360" w:lineRule="auto"/>
        <w:ind w:firstLine="709"/>
        <w:jc w:val="both"/>
        <w:rPr>
          <w:rFonts w:ascii="Times New Roman" w:eastAsia="Times New Roman" w:hAnsi="Times New Roman" w:cs="Times New Roman"/>
          <w:color w:val="000000"/>
          <w:sz w:val="28"/>
          <w:szCs w:val="28"/>
        </w:rPr>
      </w:pPr>
      <w:r w:rsidRPr="003474F8">
        <w:rPr>
          <w:rFonts w:ascii="Times New Roman" w:eastAsia="Times New Roman" w:hAnsi="Times New Roman" w:cs="Times New Roman"/>
          <w:color w:val="000000"/>
          <w:sz w:val="28"/>
          <w:szCs w:val="28"/>
          <w:shd w:val="clear" w:color="auto" w:fill="FFFFFF"/>
        </w:rPr>
        <w:t xml:space="preserve">Современная молодежь меньше проявляет интерес к политическим вопросам, чем люди более зрелого возраста. Молодежь редко смотрит политические передачи, все реже участвует в политических и социальных организациях, а явка среди молодых людей на выборах понемногу падает. </w:t>
      </w:r>
    </w:p>
    <w:p w:rsidR="00787EB3" w:rsidRPr="003474F8" w:rsidRDefault="00787EB3" w:rsidP="00787EB3">
      <w:pPr>
        <w:spacing w:line="360" w:lineRule="auto"/>
        <w:ind w:firstLine="709"/>
        <w:jc w:val="both"/>
        <w:rPr>
          <w:rFonts w:ascii="Times New Roman" w:eastAsia="Times New Roman" w:hAnsi="Times New Roman" w:cs="Times New Roman"/>
          <w:color w:val="000000"/>
          <w:sz w:val="28"/>
          <w:szCs w:val="28"/>
        </w:rPr>
      </w:pPr>
      <w:r w:rsidRPr="003474F8">
        <w:rPr>
          <w:rFonts w:ascii="Times New Roman" w:eastAsia="Times New Roman" w:hAnsi="Times New Roman" w:cs="Times New Roman"/>
          <w:color w:val="000000"/>
          <w:sz w:val="28"/>
          <w:szCs w:val="28"/>
        </w:rPr>
        <w:t xml:space="preserve">Однако у </w:t>
      </w:r>
      <w:r>
        <w:rPr>
          <w:rFonts w:ascii="Times New Roman" w:eastAsia="Times New Roman" w:hAnsi="Times New Roman" w:cs="Times New Roman"/>
          <w:color w:val="000000"/>
          <w:sz w:val="28"/>
          <w:szCs w:val="28"/>
        </w:rPr>
        <w:t>молодежи</w:t>
      </w:r>
      <w:r w:rsidRPr="003474F8">
        <w:rPr>
          <w:rFonts w:ascii="Times New Roman" w:eastAsia="Times New Roman" w:hAnsi="Times New Roman" w:cs="Times New Roman"/>
          <w:color w:val="000000"/>
          <w:sz w:val="28"/>
          <w:szCs w:val="28"/>
        </w:rPr>
        <w:t xml:space="preserve"> больше опыта взаимодействия с иными культурами и восприятия других точек зрения (в этом они отчасти уступают группе 25–39 лет, но в разы обгоняют всех, кто старше 40). Они чаще бывали за границей (за последние пять лет 24% против 21% по стране в целом), больше знают иностранные языки (25% против 15% в целом).</w:t>
      </w:r>
      <w:r w:rsidRPr="00A47C5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w:t>
      </w:r>
      <w:r w:rsidRPr="00A47C5A">
        <w:rPr>
          <w:rFonts w:ascii="Times New Roman" w:eastAsia="Times New Roman" w:hAnsi="Times New Roman" w:cs="Times New Roman"/>
          <w:color w:val="000000"/>
          <w:sz w:val="28"/>
          <w:szCs w:val="28"/>
        </w:rPr>
        <w:t>]</w:t>
      </w:r>
    </w:p>
    <w:p w:rsidR="00787EB3" w:rsidRPr="003474F8" w:rsidRDefault="00787EB3" w:rsidP="00787EB3">
      <w:pPr>
        <w:spacing w:line="360" w:lineRule="auto"/>
        <w:ind w:firstLine="709"/>
        <w:jc w:val="both"/>
        <w:rPr>
          <w:rFonts w:ascii="Times New Roman" w:eastAsia="Times New Roman" w:hAnsi="Times New Roman" w:cs="Times New Roman"/>
          <w:color w:val="000000"/>
          <w:sz w:val="28"/>
          <w:szCs w:val="28"/>
        </w:rPr>
      </w:pPr>
      <w:r w:rsidRPr="003474F8">
        <w:rPr>
          <w:rFonts w:ascii="Times New Roman" w:eastAsia="Times New Roman" w:hAnsi="Times New Roman" w:cs="Times New Roman"/>
          <w:color w:val="000000"/>
          <w:sz w:val="28"/>
          <w:szCs w:val="28"/>
        </w:rPr>
        <w:t>Большую терпимость по отношению к приезжим, мигрантам, людям другой сексуальной ориентации проявляет также именно молодое поколение (от 40% до 50% — не подавляющее большинство, однако достаточно много).</w:t>
      </w:r>
      <w:r w:rsidRPr="00A47C5A">
        <w:rPr>
          <w:rFonts w:ascii="Times New Roman" w:eastAsia="Times New Roman" w:hAnsi="Times New Roman" w:cs="Times New Roman"/>
          <w:color w:val="000000"/>
          <w:sz w:val="28"/>
          <w:szCs w:val="28"/>
        </w:rPr>
        <w:t xml:space="preserve"> </w:t>
      </w:r>
      <w:r w:rsidRPr="00C41C49">
        <w:rPr>
          <w:rFonts w:ascii="Times New Roman" w:eastAsia="Times New Roman" w:hAnsi="Times New Roman" w:cs="Times New Roman"/>
          <w:color w:val="000000"/>
          <w:sz w:val="28"/>
          <w:szCs w:val="28"/>
        </w:rPr>
        <w:t>[4]</w:t>
      </w:r>
    </w:p>
    <w:p w:rsidR="00787EB3" w:rsidRPr="00A47C5A" w:rsidRDefault="00787EB3" w:rsidP="00787EB3">
      <w:pPr>
        <w:pStyle w:val="a9"/>
        <w:spacing w:before="168" w:beforeAutospacing="0" w:after="0" w:afterAutospacing="0" w:line="360" w:lineRule="auto"/>
        <w:ind w:firstLine="709"/>
        <w:jc w:val="both"/>
        <w:rPr>
          <w:sz w:val="28"/>
          <w:szCs w:val="28"/>
        </w:rPr>
      </w:pPr>
      <w:r w:rsidRPr="003474F8">
        <w:rPr>
          <w:sz w:val="28"/>
          <w:szCs w:val="28"/>
        </w:rPr>
        <w:t xml:space="preserve">После вступления России в войну в Сирии 30 сентября 2015 года мировые СМИ стали активно писать о </w:t>
      </w:r>
      <w:proofErr w:type="gramStart"/>
      <w:r w:rsidRPr="003474F8">
        <w:rPr>
          <w:sz w:val="28"/>
          <w:szCs w:val="28"/>
        </w:rPr>
        <w:t>РФ</w:t>
      </w:r>
      <w:proofErr w:type="gramEnd"/>
      <w:r w:rsidRPr="003474F8">
        <w:rPr>
          <w:sz w:val="28"/>
          <w:szCs w:val="28"/>
        </w:rPr>
        <w:t xml:space="preserve"> как в положительном, так и в негативном смысле. Политический ими</w:t>
      </w:r>
      <w:proofErr w:type="gramStart"/>
      <w:r w:rsidRPr="003474F8">
        <w:rPr>
          <w:sz w:val="28"/>
          <w:szCs w:val="28"/>
        </w:rPr>
        <w:t>дж стр</w:t>
      </w:r>
      <w:proofErr w:type="gramEnd"/>
      <w:r w:rsidRPr="003474F8">
        <w:rPr>
          <w:sz w:val="28"/>
          <w:szCs w:val="28"/>
        </w:rPr>
        <w:t>аны стал активнее расти, чем за прошедшие десятилетия, что заметили не только российские, но и иностранные политологи.</w:t>
      </w:r>
      <w:r w:rsidRPr="003474F8">
        <w:rPr>
          <w:color w:val="FF0000"/>
          <w:sz w:val="28"/>
          <w:szCs w:val="28"/>
        </w:rPr>
        <w:t xml:space="preserve"> </w:t>
      </w:r>
      <w:r w:rsidRPr="003474F8">
        <w:rPr>
          <w:i/>
          <w:sz w:val="28"/>
          <w:szCs w:val="28"/>
        </w:rPr>
        <w:t>«Идея того, что Россия может сыграть роль "стабилизатора", подняла ими</w:t>
      </w:r>
      <w:proofErr w:type="gramStart"/>
      <w:r w:rsidRPr="003474F8">
        <w:rPr>
          <w:i/>
          <w:sz w:val="28"/>
          <w:szCs w:val="28"/>
        </w:rPr>
        <w:t>дж стр</w:t>
      </w:r>
      <w:proofErr w:type="gramEnd"/>
      <w:r w:rsidRPr="003474F8">
        <w:rPr>
          <w:i/>
          <w:sz w:val="28"/>
          <w:szCs w:val="28"/>
        </w:rPr>
        <w:t>аны, и операция РФ в Сирии стала первым шагом к созданию этого нового образа».</w:t>
      </w:r>
      <w:r w:rsidRPr="003474F8">
        <w:rPr>
          <w:sz w:val="28"/>
          <w:szCs w:val="28"/>
        </w:rPr>
        <w:t xml:space="preserve"> </w:t>
      </w:r>
      <w:r w:rsidRPr="00A47C5A">
        <w:rPr>
          <w:sz w:val="28"/>
          <w:szCs w:val="28"/>
        </w:rPr>
        <w:t>[2]</w:t>
      </w:r>
    </w:p>
    <w:p w:rsidR="00787EB3" w:rsidRPr="003474F8" w:rsidRDefault="00787EB3" w:rsidP="00787EB3">
      <w:pPr>
        <w:spacing w:line="360" w:lineRule="auto"/>
        <w:ind w:firstLine="709"/>
        <w:jc w:val="both"/>
        <w:rPr>
          <w:rFonts w:ascii="Times New Roman" w:eastAsia="Times New Roman" w:hAnsi="Times New Roman" w:cs="Times New Roman"/>
          <w:sz w:val="28"/>
          <w:szCs w:val="28"/>
          <w:lang w:eastAsia="ru-RU"/>
        </w:rPr>
      </w:pPr>
      <w:r w:rsidRPr="003474F8">
        <w:rPr>
          <w:rFonts w:ascii="Times New Roman" w:eastAsia="Times New Roman" w:hAnsi="Times New Roman" w:cs="Times New Roman"/>
          <w:sz w:val="28"/>
          <w:szCs w:val="28"/>
          <w:lang w:eastAsia="ru-RU"/>
        </w:rPr>
        <w:t xml:space="preserve">События последних лет различные наблюдатели – историки, социологи, политологи, философы – сравнивают с событиями начала XX в., когда череда локальных конфликтов привела к Первой мировой войне. И сегодня целый ряд регионов мира раздираем внутренними противоречиями, в </w:t>
      </w:r>
      <w:r w:rsidRPr="003474F8">
        <w:rPr>
          <w:rFonts w:ascii="Times New Roman" w:eastAsia="Times New Roman" w:hAnsi="Times New Roman" w:cs="Times New Roman"/>
          <w:sz w:val="28"/>
          <w:szCs w:val="28"/>
          <w:lang w:eastAsia="ru-RU"/>
        </w:rPr>
        <w:lastRenderedPageBreak/>
        <w:t xml:space="preserve">которые, так же, как и сто лет назад, вовлечены великие державы современности (другое дело, что несколько изменился состав стран, входящих в их число): США, Российская Федерация, Китай и т.д. Во многом постепенное нарастание напряженности сегодня обуславливается трансформацией </w:t>
      </w:r>
      <w:proofErr w:type="spellStart"/>
      <w:r w:rsidRPr="003474F8">
        <w:rPr>
          <w:rFonts w:ascii="Times New Roman" w:eastAsia="Times New Roman" w:hAnsi="Times New Roman" w:cs="Times New Roman"/>
          <w:sz w:val="28"/>
          <w:szCs w:val="28"/>
          <w:lang w:eastAsia="ru-RU"/>
        </w:rPr>
        <w:t>монополярного</w:t>
      </w:r>
      <w:proofErr w:type="spellEnd"/>
      <w:r w:rsidRPr="003474F8">
        <w:rPr>
          <w:rFonts w:ascii="Times New Roman" w:eastAsia="Times New Roman" w:hAnsi="Times New Roman" w:cs="Times New Roman"/>
          <w:sz w:val="28"/>
          <w:szCs w:val="28"/>
          <w:lang w:eastAsia="ru-RU"/>
        </w:rPr>
        <w:t xml:space="preserve"> мира в </w:t>
      </w:r>
      <w:proofErr w:type="gramStart"/>
      <w:r w:rsidRPr="003474F8">
        <w:rPr>
          <w:rFonts w:ascii="Times New Roman" w:eastAsia="Times New Roman" w:hAnsi="Times New Roman" w:cs="Times New Roman"/>
          <w:sz w:val="28"/>
          <w:szCs w:val="28"/>
          <w:lang w:eastAsia="ru-RU"/>
        </w:rPr>
        <w:t>многополярный</w:t>
      </w:r>
      <w:proofErr w:type="gramEnd"/>
      <w:r w:rsidRPr="003474F8">
        <w:rPr>
          <w:rFonts w:ascii="Times New Roman" w:eastAsia="Times New Roman" w:hAnsi="Times New Roman" w:cs="Times New Roman"/>
          <w:sz w:val="28"/>
          <w:szCs w:val="28"/>
          <w:lang w:eastAsia="ru-RU"/>
        </w:rPr>
        <w:t xml:space="preserve">. </w:t>
      </w:r>
    </w:p>
    <w:p w:rsidR="00787EB3" w:rsidRPr="003474F8" w:rsidRDefault="00787EB3" w:rsidP="00787EB3">
      <w:pPr>
        <w:spacing w:line="360" w:lineRule="auto"/>
        <w:ind w:firstLine="709"/>
        <w:jc w:val="both"/>
        <w:rPr>
          <w:rFonts w:ascii="Times New Roman" w:eastAsia="Times New Roman" w:hAnsi="Times New Roman" w:cs="Times New Roman"/>
          <w:sz w:val="28"/>
          <w:szCs w:val="28"/>
          <w:lang w:eastAsia="ru-RU"/>
        </w:rPr>
      </w:pPr>
      <w:r w:rsidRPr="003474F8">
        <w:rPr>
          <w:rFonts w:ascii="Times New Roman" w:eastAsia="Times New Roman" w:hAnsi="Times New Roman" w:cs="Times New Roman"/>
          <w:sz w:val="28"/>
          <w:szCs w:val="28"/>
          <w:lang w:eastAsia="ru-RU"/>
        </w:rPr>
        <w:t xml:space="preserve">Президент Российской Федерации В.В. Путин отмечает: «Всегда так было в истории нашего государства – как только Россия становилась мощным сильным государством, возникала паника у всех наших партнеров, всегда начинались попытки сдерживать развитие страны. Просто это способ конкурентной борьбы, это нелегитимный способ, нечестный, но это именно так. И попытка сдержать рост обороноспособности нашей страны». На этом фоне особенно остро эскалация конфликта в Сирии. Начавшийся весной 2011 г. в качестве локального противостояния внутри страны он быстро перерос в гражданскую войну, где заинтересованными сторонами в той или иной форме оказались все ключевые геополитические игроки. </w:t>
      </w:r>
    </w:p>
    <w:p w:rsidR="00787EB3" w:rsidRPr="003474F8" w:rsidRDefault="00787EB3" w:rsidP="00787EB3">
      <w:pPr>
        <w:spacing w:line="360" w:lineRule="auto"/>
        <w:ind w:firstLine="709"/>
        <w:jc w:val="both"/>
        <w:rPr>
          <w:rFonts w:ascii="Times New Roman" w:hAnsi="Times New Roman" w:cs="Times New Roman"/>
          <w:color w:val="000000"/>
          <w:sz w:val="28"/>
          <w:szCs w:val="28"/>
        </w:rPr>
      </w:pPr>
      <w:r w:rsidRPr="003474F8">
        <w:rPr>
          <w:rFonts w:ascii="Times New Roman" w:hAnsi="Times New Roman" w:cs="Times New Roman"/>
          <w:color w:val="000000"/>
          <w:sz w:val="28"/>
          <w:szCs w:val="28"/>
        </w:rPr>
        <w:t xml:space="preserve">Несмотря на присоединение Крыма и события на Украине, роль в которых России негативно оценивается в </w:t>
      </w:r>
      <w:proofErr w:type="gramStart"/>
      <w:r w:rsidRPr="003474F8">
        <w:rPr>
          <w:rFonts w:ascii="Times New Roman" w:hAnsi="Times New Roman" w:cs="Times New Roman"/>
          <w:color w:val="000000"/>
          <w:sz w:val="28"/>
          <w:szCs w:val="28"/>
        </w:rPr>
        <w:t>ряде</w:t>
      </w:r>
      <w:proofErr w:type="gramEnd"/>
      <w:r w:rsidRPr="003474F8">
        <w:rPr>
          <w:rFonts w:ascii="Times New Roman" w:hAnsi="Times New Roman" w:cs="Times New Roman"/>
          <w:color w:val="000000"/>
          <w:sz w:val="28"/>
          <w:szCs w:val="28"/>
        </w:rPr>
        <w:t xml:space="preserve"> прежде всего западных стран, </w:t>
      </w:r>
      <w:r w:rsidRPr="003474F8">
        <w:rPr>
          <w:rFonts w:ascii="Times New Roman" w:eastAsia="Times New Roman" w:hAnsi="Times New Roman" w:cs="Times New Roman"/>
          <w:sz w:val="28"/>
          <w:szCs w:val="28"/>
          <w:lang w:eastAsia="ru-RU"/>
        </w:rPr>
        <w:t xml:space="preserve">участие России в сирийском кризисе </w:t>
      </w:r>
      <w:r w:rsidRPr="003474F8">
        <w:rPr>
          <w:rFonts w:ascii="Times New Roman" w:hAnsi="Times New Roman" w:cs="Times New Roman"/>
          <w:color w:val="000000"/>
          <w:sz w:val="28"/>
          <w:szCs w:val="28"/>
        </w:rPr>
        <w:t>наметил прогресс в отношении к нашей стране молодежи за рубежом.</w:t>
      </w:r>
    </w:p>
    <w:p w:rsidR="00787EB3" w:rsidRPr="003474F8" w:rsidRDefault="00787EB3" w:rsidP="00787EB3">
      <w:pPr>
        <w:spacing w:line="360" w:lineRule="auto"/>
        <w:ind w:firstLine="709"/>
        <w:jc w:val="both"/>
        <w:rPr>
          <w:rFonts w:ascii="Times New Roman" w:hAnsi="Times New Roman" w:cs="Times New Roman"/>
          <w:color w:val="000000"/>
          <w:sz w:val="28"/>
          <w:szCs w:val="28"/>
        </w:rPr>
      </w:pPr>
      <w:r w:rsidRPr="003474F8">
        <w:rPr>
          <w:rFonts w:ascii="Times New Roman" w:hAnsi="Times New Roman" w:cs="Times New Roman"/>
          <w:color w:val="000000"/>
          <w:sz w:val="28"/>
          <w:szCs w:val="28"/>
        </w:rPr>
        <w:t>Исследователи заявляют, что почти повсюду молодежь относится к России лучше респондентов старшего возраста. 53% молодых японцев до 30 лет относятся к России позитивно (общий показатель для Японии — 26%), то же самое наблюда</w:t>
      </w:r>
      <w:r>
        <w:rPr>
          <w:rFonts w:ascii="Times New Roman" w:hAnsi="Times New Roman" w:cs="Times New Roman"/>
          <w:color w:val="000000"/>
          <w:sz w:val="28"/>
          <w:szCs w:val="28"/>
        </w:rPr>
        <w:t>е</w:t>
      </w:r>
      <w:r w:rsidRPr="003474F8">
        <w:rPr>
          <w:rFonts w:ascii="Times New Roman" w:hAnsi="Times New Roman" w:cs="Times New Roman"/>
          <w:color w:val="000000"/>
          <w:sz w:val="28"/>
          <w:szCs w:val="28"/>
        </w:rPr>
        <w:t xml:space="preserve">тся в Южной Корее (51% и 36%), а также Великобритании, Германии, Испании, Нидерландах, Турции и Вьетнаме (см. график 2). </w:t>
      </w:r>
    </w:p>
    <w:p w:rsidR="00787EB3" w:rsidRPr="003474F8" w:rsidRDefault="00787EB3" w:rsidP="00787EB3">
      <w:pPr>
        <w:spacing w:line="360" w:lineRule="auto"/>
        <w:ind w:firstLine="709"/>
        <w:jc w:val="center"/>
        <w:rPr>
          <w:rFonts w:ascii="Times New Roman" w:hAnsi="Times New Roman" w:cs="Times New Roman"/>
          <w:color w:val="000000"/>
          <w:sz w:val="28"/>
          <w:szCs w:val="28"/>
        </w:rPr>
      </w:pPr>
      <w:r w:rsidRPr="003474F8">
        <w:rPr>
          <w:rFonts w:ascii="Times New Roman" w:hAnsi="Times New Roman" w:cs="Times New Roman"/>
          <w:noProof/>
          <w:color w:val="000000"/>
          <w:sz w:val="28"/>
          <w:szCs w:val="28"/>
          <w:lang w:eastAsia="ru-RU"/>
        </w:rPr>
        <w:lastRenderedPageBreak/>
        <w:drawing>
          <wp:inline distT="0" distB="0" distL="0" distR="0" wp14:anchorId="43A88C5F" wp14:editId="341DF07B">
            <wp:extent cx="5124450" cy="1676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87EB3" w:rsidRPr="003474F8" w:rsidRDefault="00787EB3" w:rsidP="00787EB3">
      <w:pPr>
        <w:spacing w:line="360" w:lineRule="auto"/>
        <w:ind w:firstLine="709"/>
        <w:jc w:val="center"/>
        <w:rPr>
          <w:rFonts w:ascii="Times New Roman" w:hAnsi="Times New Roman" w:cs="Times New Roman"/>
          <w:color w:val="000000"/>
          <w:szCs w:val="28"/>
        </w:rPr>
      </w:pPr>
      <w:r w:rsidRPr="003474F8">
        <w:rPr>
          <w:rFonts w:ascii="Times New Roman" w:hAnsi="Times New Roman" w:cs="Times New Roman"/>
          <w:color w:val="000000"/>
          <w:szCs w:val="28"/>
        </w:rPr>
        <w:t>График 2. Рост поддержки России молодежью</w:t>
      </w:r>
    </w:p>
    <w:p w:rsidR="00787EB3" w:rsidRPr="003474F8" w:rsidRDefault="00787EB3" w:rsidP="00787EB3">
      <w:pPr>
        <w:spacing w:line="360" w:lineRule="auto"/>
        <w:ind w:firstLine="709"/>
        <w:jc w:val="both"/>
        <w:rPr>
          <w:rFonts w:ascii="Times New Roman" w:hAnsi="Times New Roman" w:cs="Times New Roman"/>
          <w:color w:val="000000"/>
          <w:sz w:val="28"/>
          <w:szCs w:val="28"/>
        </w:rPr>
      </w:pPr>
      <w:r w:rsidRPr="003474F8">
        <w:rPr>
          <w:rFonts w:ascii="Times New Roman" w:hAnsi="Times New Roman" w:cs="Times New Roman"/>
          <w:color w:val="000000"/>
          <w:sz w:val="28"/>
          <w:szCs w:val="28"/>
        </w:rPr>
        <w:t xml:space="preserve">Скорее всего, Россия импонирует молодому поколению в силу недоверия молодежи к масс-медиа в своих странах, а также благодаря тому, что РФ (и международные СМИ) позиционировала себя в качестве всемирного «бунтаря». </w:t>
      </w:r>
    </w:p>
    <w:p w:rsidR="00787EB3" w:rsidRPr="003474F8" w:rsidRDefault="00787EB3" w:rsidP="00787EB3">
      <w:pPr>
        <w:pStyle w:val="a6"/>
        <w:spacing w:after="158" w:line="360" w:lineRule="auto"/>
        <w:ind w:firstLine="709"/>
        <w:jc w:val="both"/>
        <w:rPr>
          <w:rFonts w:ascii="Times New Roman" w:hAnsi="Times New Roman" w:cs="Times New Roman"/>
          <w:color w:val="000000"/>
          <w:sz w:val="28"/>
          <w:szCs w:val="28"/>
        </w:rPr>
      </w:pPr>
      <w:r w:rsidRPr="003474F8">
        <w:rPr>
          <w:rFonts w:ascii="Times New Roman" w:hAnsi="Times New Roman" w:cs="Times New Roman"/>
          <w:color w:val="000000"/>
          <w:sz w:val="28"/>
          <w:szCs w:val="28"/>
        </w:rPr>
        <w:t xml:space="preserve">Не столь однозначно воспринимается имидж России в иностранных государствах. По данным опроса (август 2015 г.), проведённого исследовательским центром </w:t>
      </w:r>
      <w:proofErr w:type="spellStart"/>
      <w:r w:rsidRPr="003474F8">
        <w:rPr>
          <w:rFonts w:ascii="Times New Roman" w:hAnsi="Times New Roman" w:cs="Times New Roman"/>
          <w:color w:val="000000"/>
          <w:sz w:val="28"/>
          <w:szCs w:val="28"/>
        </w:rPr>
        <w:t>Pew</w:t>
      </w:r>
      <w:proofErr w:type="spellEnd"/>
      <w:r w:rsidRPr="008F28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13</w:t>
      </w:r>
      <w:r w:rsidRPr="008F2887">
        <w:rPr>
          <w:rFonts w:ascii="Times New Roman" w:hAnsi="Times New Roman" w:cs="Times New Roman"/>
          <w:color w:val="000000"/>
          <w:sz w:val="28"/>
          <w:szCs w:val="28"/>
        </w:rPr>
        <w:t>]</w:t>
      </w:r>
      <w:r w:rsidRPr="003474F8">
        <w:rPr>
          <w:rFonts w:ascii="Times New Roman" w:hAnsi="Times New Roman" w:cs="Times New Roman"/>
          <w:color w:val="000000"/>
          <w:sz w:val="28"/>
          <w:szCs w:val="28"/>
        </w:rPr>
        <w:t>, Россия не пользовалась особым авторитетом или поддержкой за рубежом. В среднем лишь 30% иностранных респондентов относились к России позитивно, а в 26 странах превалировало негативное отношение к РФ.</w:t>
      </w:r>
    </w:p>
    <w:p w:rsidR="00787EB3" w:rsidRPr="003474F8" w:rsidRDefault="00787EB3" w:rsidP="00787EB3">
      <w:pPr>
        <w:pStyle w:val="a6"/>
        <w:spacing w:after="158" w:line="360" w:lineRule="auto"/>
        <w:ind w:firstLine="709"/>
        <w:jc w:val="both"/>
        <w:rPr>
          <w:rFonts w:ascii="Times New Roman" w:hAnsi="Times New Roman" w:cs="Times New Roman"/>
          <w:color w:val="000000"/>
          <w:sz w:val="28"/>
          <w:szCs w:val="28"/>
        </w:rPr>
      </w:pPr>
      <w:r w:rsidRPr="003474F8">
        <w:rPr>
          <w:rFonts w:ascii="Times New Roman" w:hAnsi="Times New Roman" w:cs="Times New Roman"/>
          <w:color w:val="000000"/>
          <w:sz w:val="28"/>
          <w:szCs w:val="28"/>
        </w:rPr>
        <w:t xml:space="preserve">Негативно в адрес России высказывались в Польше и Иордании (в обоих случаях по 80%) (см. график 2). В случае с Польшей подобное восприятие есть результат долгих напряжённых взаимоотношений между двумя странами. Антироссийские настроения были проявлены также в Израиле (74%), Японии (73%), Германии (70%) и Франции (70%). </w:t>
      </w:r>
    </w:p>
    <w:p w:rsidR="00787EB3" w:rsidRPr="003474F8" w:rsidRDefault="00787EB3" w:rsidP="00787EB3">
      <w:pPr>
        <w:pStyle w:val="a6"/>
        <w:spacing w:after="158" w:line="360" w:lineRule="auto"/>
        <w:ind w:firstLine="709"/>
        <w:jc w:val="both"/>
        <w:rPr>
          <w:rFonts w:ascii="Times New Roman" w:hAnsi="Times New Roman" w:cs="Times New Roman"/>
          <w:color w:val="000000"/>
          <w:sz w:val="28"/>
          <w:szCs w:val="28"/>
        </w:rPr>
      </w:pPr>
      <w:r w:rsidRPr="003474F8">
        <w:rPr>
          <w:rFonts w:ascii="Times New Roman" w:hAnsi="Times New Roman" w:cs="Times New Roman"/>
          <w:color w:val="000000"/>
          <w:sz w:val="28"/>
          <w:szCs w:val="28"/>
        </w:rPr>
        <w:t xml:space="preserve">Самый высокий уровень поддержки России зарегистрирован во Вьетнаме (75%). А другая страна, в которой РФ позитивно воспринимают более половины опрошенного населения </w:t>
      </w:r>
      <w:proofErr w:type="gramStart"/>
      <w:r w:rsidRPr="003474F8">
        <w:rPr>
          <w:rFonts w:ascii="Times New Roman" w:hAnsi="Times New Roman" w:cs="Times New Roman"/>
          <w:color w:val="000000"/>
          <w:sz w:val="28"/>
          <w:szCs w:val="28"/>
        </w:rPr>
        <w:t>—э</w:t>
      </w:r>
      <w:proofErr w:type="gramEnd"/>
      <w:r w:rsidRPr="003474F8">
        <w:rPr>
          <w:rFonts w:ascii="Times New Roman" w:hAnsi="Times New Roman" w:cs="Times New Roman"/>
          <w:color w:val="000000"/>
          <w:sz w:val="28"/>
          <w:szCs w:val="28"/>
        </w:rPr>
        <w:t>то Китай (51%). В некоторых странах большинство опрошенного населения не имеют конкретного мнения о России (в частности, около 1/3 респондентов в Пакистане, Индии).</w:t>
      </w:r>
    </w:p>
    <w:p w:rsidR="00787EB3" w:rsidRPr="003474F8" w:rsidRDefault="00787EB3" w:rsidP="00787EB3">
      <w:pPr>
        <w:pStyle w:val="a6"/>
        <w:spacing w:after="158" w:line="360" w:lineRule="auto"/>
        <w:ind w:firstLine="709"/>
        <w:jc w:val="center"/>
        <w:rPr>
          <w:rFonts w:ascii="Times New Roman" w:hAnsi="Times New Roman" w:cs="Times New Roman"/>
          <w:sz w:val="28"/>
          <w:szCs w:val="28"/>
        </w:rPr>
      </w:pPr>
      <w:r w:rsidRPr="003474F8">
        <w:rPr>
          <w:rFonts w:ascii="Times New Roman" w:hAnsi="Times New Roman" w:cs="Times New Roman"/>
          <w:sz w:val="28"/>
          <w:szCs w:val="28"/>
        </w:rPr>
        <w:lastRenderedPageBreak/>
        <w:fldChar w:fldCharType="begin"/>
      </w:r>
      <w:r w:rsidRPr="003474F8">
        <w:rPr>
          <w:rFonts w:ascii="Times New Roman" w:hAnsi="Times New Roman" w:cs="Times New Roman"/>
          <w:sz w:val="28"/>
          <w:szCs w:val="28"/>
        </w:rPr>
        <w:instrText xml:space="preserve"> INCLUDEPICTURE  "https://docviewer.yandex.ru/view/93442333/htmlimage?id=66cu-i8n039d18804l28unrbw79qtd0zup195w4gxfbunnx6je71kwz9ax7gkr9i3lrbv88pwo5sfva7wrm6h0y4ez3ol11xr40b0n3j&amp;name=image-N6sknJns0VdlN7wBrE.png" \d</w:instrText>
      </w:r>
      <w:r w:rsidRPr="003474F8">
        <w:rPr>
          <w:rFonts w:ascii="Times New Roman" w:hAnsi="Times New Roman" w:cs="Times New Roman"/>
          <w:sz w:val="28"/>
          <w:szCs w:val="28"/>
        </w:rPr>
        <w:fldChar w:fldCharType="end"/>
      </w:r>
      <w:r w:rsidRPr="003474F8">
        <w:rPr>
          <w:rFonts w:ascii="Times New Roman" w:hAnsi="Times New Roman" w:cs="Times New Roman"/>
          <w:sz w:val="28"/>
          <w:szCs w:val="28"/>
        </w:rPr>
        <w:t xml:space="preserve"> </w:t>
      </w:r>
      <w:r w:rsidRPr="003474F8">
        <w:rPr>
          <w:rFonts w:ascii="Times New Roman" w:hAnsi="Times New Roman" w:cs="Times New Roman"/>
          <w:noProof/>
          <w:sz w:val="28"/>
          <w:szCs w:val="28"/>
          <w:lang w:eastAsia="ru-RU"/>
        </w:rPr>
        <w:drawing>
          <wp:inline distT="0" distB="0" distL="0" distR="0" wp14:anchorId="7B9F5B99" wp14:editId="2B89F046">
            <wp:extent cx="5774690" cy="1677532"/>
            <wp:effectExtent l="0" t="0" r="16510" b="18415"/>
            <wp:docPr id="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87EB3" w:rsidRPr="003474F8" w:rsidRDefault="00787EB3" w:rsidP="00787EB3">
      <w:pPr>
        <w:pStyle w:val="a6"/>
        <w:spacing w:after="158" w:line="360" w:lineRule="auto"/>
        <w:ind w:firstLine="709"/>
        <w:jc w:val="center"/>
        <w:rPr>
          <w:rFonts w:ascii="Times New Roman" w:hAnsi="Times New Roman" w:cs="Times New Roman"/>
          <w:szCs w:val="28"/>
        </w:rPr>
      </w:pPr>
      <w:r w:rsidRPr="003474F8">
        <w:rPr>
          <w:rFonts w:ascii="Times New Roman" w:hAnsi="Times New Roman" w:cs="Times New Roman"/>
          <w:szCs w:val="28"/>
        </w:rPr>
        <w:t xml:space="preserve">График 2. Как в мире относятся к России (%) / </w:t>
      </w:r>
      <w:proofErr w:type="spellStart"/>
      <w:r w:rsidRPr="003474F8">
        <w:rPr>
          <w:rFonts w:ascii="Times New Roman" w:hAnsi="Times New Roman" w:cs="Times New Roman"/>
          <w:szCs w:val="28"/>
        </w:rPr>
        <w:t>Pew</w:t>
      </w:r>
      <w:proofErr w:type="spellEnd"/>
      <w:r w:rsidRPr="003474F8">
        <w:rPr>
          <w:rFonts w:ascii="Times New Roman" w:hAnsi="Times New Roman" w:cs="Times New Roman"/>
          <w:szCs w:val="28"/>
        </w:rPr>
        <w:t xml:space="preserve"> </w:t>
      </w:r>
      <w:proofErr w:type="spellStart"/>
      <w:r w:rsidRPr="003474F8">
        <w:rPr>
          <w:rFonts w:ascii="Times New Roman" w:hAnsi="Times New Roman" w:cs="Times New Roman"/>
          <w:szCs w:val="28"/>
        </w:rPr>
        <w:t>Research</w:t>
      </w:r>
      <w:proofErr w:type="spellEnd"/>
      <w:r w:rsidRPr="003474F8">
        <w:rPr>
          <w:rFonts w:ascii="Times New Roman" w:hAnsi="Times New Roman" w:cs="Times New Roman"/>
          <w:szCs w:val="28"/>
        </w:rPr>
        <w:t xml:space="preserve"> </w:t>
      </w:r>
      <w:proofErr w:type="spellStart"/>
      <w:r w:rsidRPr="003474F8">
        <w:rPr>
          <w:rFonts w:ascii="Times New Roman" w:hAnsi="Times New Roman" w:cs="Times New Roman"/>
          <w:szCs w:val="28"/>
        </w:rPr>
        <w:t>Global</w:t>
      </w:r>
      <w:proofErr w:type="spellEnd"/>
      <w:r w:rsidRPr="003474F8">
        <w:rPr>
          <w:rFonts w:ascii="Times New Roman" w:hAnsi="Times New Roman" w:cs="Times New Roman"/>
          <w:szCs w:val="28"/>
        </w:rPr>
        <w:t>, август 2015</w:t>
      </w:r>
    </w:p>
    <w:p w:rsidR="00787EB3" w:rsidRPr="003474F8" w:rsidRDefault="00787EB3" w:rsidP="00787EB3">
      <w:pPr>
        <w:pStyle w:val="a6"/>
        <w:spacing w:after="158" w:line="360" w:lineRule="auto"/>
        <w:ind w:firstLine="709"/>
        <w:jc w:val="both"/>
        <w:rPr>
          <w:rFonts w:ascii="Times New Roman" w:hAnsi="Times New Roman" w:cs="Times New Roman"/>
          <w:sz w:val="28"/>
          <w:szCs w:val="28"/>
        </w:rPr>
      </w:pPr>
      <w:r w:rsidRPr="003474F8">
        <w:rPr>
          <w:rFonts w:ascii="Times New Roman" w:hAnsi="Times New Roman" w:cs="Times New Roman"/>
          <w:sz w:val="28"/>
          <w:szCs w:val="28"/>
        </w:rPr>
        <w:t xml:space="preserve">Тем не менее, судя по социологическим опросам от </w:t>
      </w:r>
      <w:proofErr w:type="spellStart"/>
      <w:r w:rsidRPr="003474F8">
        <w:rPr>
          <w:rFonts w:ascii="Times New Roman" w:hAnsi="Times New Roman" w:cs="Times New Roman"/>
          <w:sz w:val="28"/>
          <w:szCs w:val="28"/>
        </w:rPr>
        <w:t>Pew</w:t>
      </w:r>
      <w:proofErr w:type="spellEnd"/>
      <w:r w:rsidRPr="003474F8">
        <w:rPr>
          <w:rFonts w:ascii="Times New Roman" w:hAnsi="Times New Roman" w:cs="Times New Roman"/>
          <w:sz w:val="28"/>
          <w:szCs w:val="28"/>
        </w:rPr>
        <w:t xml:space="preserve"> за 2017 г., имидж России за рубежом нельзя было оценивать как однозначно негативный. В августе социологическая компания </w:t>
      </w:r>
      <w:proofErr w:type="spellStart"/>
      <w:r w:rsidRPr="003474F8">
        <w:rPr>
          <w:rFonts w:ascii="Times New Roman" w:hAnsi="Times New Roman" w:cs="Times New Roman"/>
          <w:sz w:val="28"/>
          <w:szCs w:val="28"/>
        </w:rPr>
        <w:t>Pew</w:t>
      </w:r>
      <w:proofErr w:type="spellEnd"/>
      <w:r w:rsidRPr="003474F8">
        <w:rPr>
          <w:rFonts w:ascii="Times New Roman" w:hAnsi="Times New Roman" w:cs="Times New Roman"/>
          <w:sz w:val="28"/>
          <w:szCs w:val="28"/>
        </w:rPr>
        <w:t xml:space="preserve"> </w:t>
      </w:r>
      <w:proofErr w:type="spellStart"/>
      <w:r w:rsidRPr="003474F8">
        <w:rPr>
          <w:rFonts w:ascii="Times New Roman" w:hAnsi="Times New Roman" w:cs="Times New Roman"/>
          <w:sz w:val="28"/>
          <w:szCs w:val="28"/>
        </w:rPr>
        <w:t>Research</w:t>
      </w:r>
      <w:proofErr w:type="spellEnd"/>
      <w:r w:rsidRPr="003474F8">
        <w:rPr>
          <w:rFonts w:ascii="Times New Roman" w:hAnsi="Times New Roman" w:cs="Times New Roman"/>
          <w:sz w:val="28"/>
          <w:szCs w:val="28"/>
        </w:rPr>
        <w:t xml:space="preserve"> </w:t>
      </w:r>
      <w:proofErr w:type="spellStart"/>
      <w:r w:rsidRPr="003474F8">
        <w:rPr>
          <w:rFonts w:ascii="Times New Roman" w:hAnsi="Times New Roman" w:cs="Times New Roman"/>
          <w:sz w:val="28"/>
          <w:szCs w:val="28"/>
        </w:rPr>
        <w:t>Global</w:t>
      </w:r>
      <w:proofErr w:type="spellEnd"/>
      <w:r w:rsidRPr="008F2887">
        <w:rPr>
          <w:rFonts w:ascii="Times New Roman" w:hAnsi="Times New Roman" w:cs="Times New Roman"/>
          <w:sz w:val="28"/>
          <w:szCs w:val="28"/>
        </w:rPr>
        <w:t xml:space="preserve"> [12]</w:t>
      </w:r>
      <w:r w:rsidRPr="003474F8">
        <w:rPr>
          <w:rFonts w:ascii="Times New Roman" w:hAnsi="Times New Roman" w:cs="Times New Roman"/>
          <w:sz w:val="28"/>
          <w:szCs w:val="28"/>
        </w:rPr>
        <w:t xml:space="preserve"> опубликовала данные опроса сразу в нескольких десятках стран об отношении к России (опрошено 40 951 человек в 37 странах). </w:t>
      </w:r>
    </w:p>
    <w:p w:rsidR="00787EB3" w:rsidRPr="003474F8" w:rsidRDefault="00787EB3" w:rsidP="00787EB3">
      <w:pPr>
        <w:pStyle w:val="a6"/>
        <w:spacing w:after="158" w:line="360" w:lineRule="auto"/>
        <w:ind w:firstLine="709"/>
        <w:jc w:val="both"/>
        <w:rPr>
          <w:rFonts w:ascii="Times New Roman" w:hAnsi="Times New Roman" w:cs="Times New Roman"/>
          <w:sz w:val="28"/>
          <w:szCs w:val="28"/>
        </w:rPr>
      </w:pPr>
      <w:r w:rsidRPr="003474F8">
        <w:rPr>
          <w:rFonts w:ascii="Times New Roman" w:hAnsi="Times New Roman" w:cs="Times New Roman"/>
          <w:sz w:val="28"/>
          <w:szCs w:val="28"/>
        </w:rPr>
        <w:t>В итоге, меньше всего положительных чу</w:t>
      </w:r>
      <w:proofErr w:type="gramStart"/>
      <w:r w:rsidRPr="003474F8">
        <w:rPr>
          <w:rFonts w:ascii="Times New Roman" w:hAnsi="Times New Roman" w:cs="Times New Roman"/>
          <w:sz w:val="28"/>
          <w:szCs w:val="28"/>
        </w:rPr>
        <w:t>вств к Р</w:t>
      </w:r>
      <w:proofErr w:type="gramEnd"/>
      <w:r w:rsidRPr="003474F8">
        <w:rPr>
          <w:rFonts w:ascii="Times New Roman" w:hAnsi="Times New Roman" w:cs="Times New Roman"/>
          <w:sz w:val="28"/>
          <w:szCs w:val="28"/>
        </w:rPr>
        <w:t xml:space="preserve">оссии у Европы, не лучше настроено население Ближнего Востока: Турция, Израиль. Лучше всех по отношению к РФ настроены Вьетнам, Индия, (см. график 3), не отстают и страны Азиатско-Тихоокеанского региона. </w:t>
      </w:r>
    </w:p>
    <w:p w:rsidR="00787EB3" w:rsidRPr="003474F8" w:rsidRDefault="00787EB3" w:rsidP="00787EB3">
      <w:pPr>
        <w:pStyle w:val="a6"/>
        <w:spacing w:after="158" w:line="360" w:lineRule="auto"/>
        <w:ind w:firstLine="709"/>
        <w:jc w:val="center"/>
        <w:rPr>
          <w:rFonts w:ascii="Times New Roman" w:hAnsi="Times New Roman" w:cs="Times New Roman"/>
          <w:sz w:val="28"/>
          <w:szCs w:val="28"/>
        </w:rPr>
      </w:pPr>
      <w:r w:rsidRPr="003474F8">
        <w:rPr>
          <w:rFonts w:ascii="Times New Roman" w:hAnsi="Times New Roman" w:cs="Times New Roman"/>
          <w:sz w:val="28"/>
          <w:szCs w:val="28"/>
        </w:rPr>
        <w:fldChar w:fldCharType="begin"/>
      </w:r>
      <w:r w:rsidRPr="003474F8">
        <w:rPr>
          <w:rFonts w:ascii="Times New Roman" w:hAnsi="Times New Roman" w:cs="Times New Roman"/>
          <w:sz w:val="28"/>
          <w:szCs w:val="28"/>
        </w:rPr>
        <w:instrText xml:space="preserve"> INCLUDEPICTURE  "https://docviewer.yandex.ru/view/93442333/htmlimage?id=66cu-i8n039d18804l28unrbw79qtd0zup195w4gxfbunnx6je71kwz9ax7gkr9i3lrbv88pwo5sfva7wrm6h0y4ez3ol11xr40b0n3j&amp;name=image-upYYIOwfMWvO2QFFpd.png" \d</w:instrText>
      </w:r>
      <w:r w:rsidRPr="003474F8">
        <w:rPr>
          <w:rFonts w:ascii="Times New Roman" w:hAnsi="Times New Roman" w:cs="Times New Roman"/>
          <w:sz w:val="28"/>
          <w:szCs w:val="28"/>
        </w:rPr>
        <w:fldChar w:fldCharType="end"/>
      </w:r>
      <w:r w:rsidRPr="003474F8">
        <w:rPr>
          <w:rFonts w:ascii="Times New Roman" w:hAnsi="Times New Roman" w:cs="Times New Roman"/>
          <w:sz w:val="28"/>
          <w:szCs w:val="28"/>
        </w:rPr>
        <w:t xml:space="preserve"> </w:t>
      </w:r>
      <w:r w:rsidRPr="003474F8">
        <w:rPr>
          <w:rFonts w:ascii="Times New Roman" w:hAnsi="Times New Roman" w:cs="Times New Roman"/>
          <w:noProof/>
          <w:sz w:val="28"/>
          <w:szCs w:val="28"/>
          <w:lang w:eastAsia="ru-RU"/>
        </w:rPr>
        <w:drawing>
          <wp:inline distT="0" distB="0" distL="0" distR="0" wp14:anchorId="65D37249" wp14:editId="7BD457F2">
            <wp:extent cx="5857875" cy="1717288"/>
            <wp:effectExtent l="0" t="0" r="9525" b="16510"/>
            <wp:docPr id="6"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7EB3" w:rsidRPr="003474F8" w:rsidRDefault="00787EB3" w:rsidP="00787EB3">
      <w:pPr>
        <w:pStyle w:val="a6"/>
        <w:spacing w:after="158" w:line="360" w:lineRule="auto"/>
        <w:ind w:firstLine="709"/>
        <w:jc w:val="center"/>
        <w:rPr>
          <w:rFonts w:ascii="Times New Roman" w:hAnsi="Times New Roman" w:cs="Times New Roman"/>
          <w:szCs w:val="28"/>
        </w:rPr>
      </w:pPr>
      <w:r w:rsidRPr="003474F8">
        <w:rPr>
          <w:rFonts w:ascii="Times New Roman" w:hAnsi="Times New Roman" w:cs="Times New Roman"/>
          <w:szCs w:val="28"/>
        </w:rPr>
        <w:t xml:space="preserve">График 3. Как в мире относятся к России (%) / </w:t>
      </w:r>
      <w:proofErr w:type="spellStart"/>
      <w:r w:rsidRPr="003474F8">
        <w:rPr>
          <w:rFonts w:ascii="Times New Roman" w:hAnsi="Times New Roman" w:cs="Times New Roman"/>
          <w:szCs w:val="28"/>
        </w:rPr>
        <w:t>Pew</w:t>
      </w:r>
      <w:proofErr w:type="spellEnd"/>
      <w:r w:rsidRPr="003474F8">
        <w:rPr>
          <w:rFonts w:ascii="Times New Roman" w:hAnsi="Times New Roman" w:cs="Times New Roman"/>
          <w:szCs w:val="28"/>
        </w:rPr>
        <w:t xml:space="preserve"> </w:t>
      </w:r>
      <w:proofErr w:type="spellStart"/>
      <w:r w:rsidRPr="003474F8">
        <w:rPr>
          <w:rFonts w:ascii="Times New Roman" w:hAnsi="Times New Roman" w:cs="Times New Roman"/>
          <w:szCs w:val="28"/>
        </w:rPr>
        <w:t>Research</w:t>
      </w:r>
      <w:proofErr w:type="spellEnd"/>
      <w:r w:rsidRPr="003474F8">
        <w:rPr>
          <w:rFonts w:ascii="Times New Roman" w:hAnsi="Times New Roman" w:cs="Times New Roman"/>
          <w:szCs w:val="28"/>
        </w:rPr>
        <w:t xml:space="preserve"> </w:t>
      </w:r>
      <w:proofErr w:type="spellStart"/>
      <w:r w:rsidRPr="003474F8">
        <w:rPr>
          <w:rFonts w:ascii="Times New Roman" w:hAnsi="Times New Roman" w:cs="Times New Roman"/>
          <w:szCs w:val="28"/>
        </w:rPr>
        <w:t>Global</w:t>
      </w:r>
      <w:proofErr w:type="spellEnd"/>
      <w:r w:rsidRPr="003474F8">
        <w:rPr>
          <w:rFonts w:ascii="Times New Roman" w:hAnsi="Times New Roman" w:cs="Times New Roman"/>
          <w:szCs w:val="28"/>
        </w:rPr>
        <w:t>, август 2017</w:t>
      </w:r>
    </w:p>
    <w:p w:rsidR="00787EB3" w:rsidRPr="003474F8" w:rsidRDefault="00787EB3" w:rsidP="00787EB3">
      <w:pPr>
        <w:pStyle w:val="a6"/>
        <w:spacing w:after="158" w:line="360" w:lineRule="auto"/>
        <w:ind w:firstLine="709"/>
        <w:jc w:val="both"/>
        <w:rPr>
          <w:rFonts w:ascii="Times New Roman" w:hAnsi="Times New Roman" w:cs="Times New Roman"/>
          <w:sz w:val="28"/>
          <w:szCs w:val="28"/>
        </w:rPr>
      </w:pPr>
      <w:r w:rsidRPr="003474F8">
        <w:rPr>
          <w:rFonts w:ascii="Times New Roman" w:hAnsi="Times New Roman" w:cs="Times New Roman"/>
          <w:sz w:val="28"/>
          <w:szCs w:val="28"/>
        </w:rPr>
        <w:t xml:space="preserve">Сравнив два социальных опроса за 2015 и 2017 гг., можно увидеть формирование </w:t>
      </w:r>
      <w:proofErr w:type="gramStart"/>
      <w:r w:rsidRPr="003474F8">
        <w:rPr>
          <w:rFonts w:ascii="Times New Roman" w:hAnsi="Times New Roman" w:cs="Times New Roman"/>
          <w:sz w:val="28"/>
          <w:szCs w:val="28"/>
        </w:rPr>
        <w:t>тенденции роста негативного отношения населения Иордании</w:t>
      </w:r>
      <w:proofErr w:type="gramEnd"/>
      <w:r w:rsidRPr="003474F8">
        <w:rPr>
          <w:rFonts w:ascii="Times New Roman" w:hAnsi="Times New Roman" w:cs="Times New Roman"/>
          <w:sz w:val="28"/>
          <w:szCs w:val="28"/>
        </w:rPr>
        <w:t xml:space="preserve"> к России (см. график 4). На общественное мнение в Иордании, скорее всего, </w:t>
      </w:r>
      <w:r w:rsidRPr="003474F8">
        <w:rPr>
          <w:rFonts w:ascii="Times New Roman" w:hAnsi="Times New Roman" w:cs="Times New Roman"/>
          <w:sz w:val="28"/>
          <w:szCs w:val="28"/>
        </w:rPr>
        <w:lastRenderedPageBreak/>
        <w:t>повлияло то, что Кремль поддерживает президента Сирии, откуда в эту страну иммигрировали сотни тысяч беженцев.</w:t>
      </w:r>
    </w:p>
    <w:p w:rsidR="00787EB3" w:rsidRPr="003474F8" w:rsidRDefault="00787EB3" w:rsidP="00787EB3">
      <w:pPr>
        <w:pStyle w:val="a6"/>
        <w:spacing w:after="158" w:line="360" w:lineRule="auto"/>
        <w:jc w:val="center"/>
        <w:rPr>
          <w:rFonts w:ascii="Times New Roman" w:hAnsi="Times New Roman" w:cs="Times New Roman"/>
          <w:sz w:val="28"/>
          <w:szCs w:val="28"/>
        </w:rPr>
      </w:pPr>
      <w:r w:rsidRPr="003474F8">
        <w:rPr>
          <w:rFonts w:ascii="Times New Roman" w:hAnsi="Times New Roman" w:cs="Times New Roman"/>
          <w:sz w:val="28"/>
          <w:szCs w:val="28"/>
        </w:rPr>
        <w:fldChar w:fldCharType="begin"/>
      </w:r>
      <w:r w:rsidRPr="003474F8">
        <w:rPr>
          <w:rFonts w:ascii="Times New Roman" w:hAnsi="Times New Roman" w:cs="Times New Roman"/>
          <w:sz w:val="28"/>
          <w:szCs w:val="28"/>
        </w:rPr>
        <w:instrText xml:space="preserve"> INCLUDEPICTURE  "https://docviewer.yandex.ru/view/93442333/htmlimage?id=66cu-i8n039d18804l28unrbw79qtd0zup195w4gxfbunnx6je71kwz9ax7gkr9i3lrbv88pwo5sfva7wrm6h0y4ez3ol11xr40b0n3j&amp;name=image-7w4miv1oMDv2mbnFjR.png" \d</w:instrText>
      </w:r>
      <w:r w:rsidRPr="003474F8">
        <w:rPr>
          <w:rFonts w:ascii="Times New Roman" w:hAnsi="Times New Roman" w:cs="Times New Roman"/>
          <w:sz w:val="28"/>
          <w:szCs w:val="28"/>
        </w:rPr>
        <w:fldChar w:fldCharType="end"/>
      </w:r>
      <w:r w:rsidRPr="003474F8">
        <w:rPr>
          <w:rFonts w:ascii="Times New Roman" w:hAnsi="Times New Roman" w:cs="Times New Roman"/>
          <w:sz w:val="28"/>
          <w:szCs w:val="28"/>
        </w:rPr>
        <w:t xml:space="preserve"> </w:t>
      </w:r>
      <w:r w:rsidRPr="003474F8">
        <w:rPr>
          <w:rFonts w:ascii="Times New Roman" w:hAnsi="Times New Roman" w:cs="Times New Roman"/>
          <w:noProof/>
          <w:sz w:val="28"/>
          <w:szCs w:val="28"/>
          <w:lang w:eastAsia="ru-RU"/>
        </w:rPr>
        <w:drawing>
          <wp:inline distT="0" distB="0" distL="0" distR="0" wp14:anchorId="1C3EE1AB" wp14:editId="33640F40">
            <wp:extent cx="5860111" cy="1224280"/>
            <wp:effectExtent l="0" t="0" r="7620" b="1397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7EB3" w:rsidRPr="003474F8" w:rsidRDefault="00787EB3" w:rsidP="00787EB3">
      <w:pPr>
        <w:pStyle w:val="a6"/>
        <w:spacing w:after="158" w:line="360" w:lineRule="auto"/>
        <w:ind w:firstLine="709"/>
        <w:jc w:val="center"/>
        <w:rPr>
          <w:rFonts w:ascii="Times New Roman" w:hAnsi="Times New Roman" w:cs="Times New Roman"/>
          <w:szCs w:val="28"/>
        </w:rPr>
      </w:pPr>
      <w:r w:rsidRPr="003474F8">
        <w:rPr>
          <w:rFonts w:ascii="Times New Roman" w:hAnsi="Times New Roman" w:cs="Times New Roman"/>
          <w:szCs w:val="28"/>
        </w:rPr>
        <w:t xml:space="preserve">График 4. Рост негативного отношения Иордании к России (%) / </w:t>
      </w:r>
      <w:proofErr w:type="spellStart"/>
      <w:r w:rsidRPr="003474F8">
        <w:rPr>
          <w:rFonts w:ascii="Times New Roman" w:hAnsi="Times New Roman" w:cs="Times New Roman"/>
          <w:szCs w:val="28"/>
        </w:rPr>
        <w:t>Pew</w:t>
      </w:r>
      <w:proofErr w:type="spellEnd"/>
      <w:r w:rsidRPr="003474F8">
        <w:rPr>
          <w:rFonts w:ascii="Times New Roman" w:hAnsi="Times New Roman" w:cs="Times New Roman"/>
          <w:szCs w:val="28"/>
        </w:rPr>
        <w:t xml:space="preserve"> </w:t>
      </w:r>
      <w:proofErr w:type="spellStart"/>
      <w:r w:rsidRPr="003474F8">
        <w:rPr>
          <w:rFonts w:ascii="Times New Roman" w:hAnsi="Times New Roman" w:cs="Times New Roman"/>
          <w:szCs w:val="28"/>
        </w:rPr>
        <w:t>Research</w:t>
      </w:r>
      <w:proofErr w:type="spellEnd"/>
      <w:r w:rsidRPr="003474F8">
        <w:rPr>
          <w:rFonts w:ascii="Times New Roman" w:hAnsi="Times New Roman" w:cs="Times New Roman"/>
          <w:szCs w:val="28"/>
        </w:rPr>
        <w:t xml:space="preserve"> </w:t>
      </w:r>
      <w:proofErr w:type="spellStart"/>
      <w:r w:rsidRPr="003474F8">
        <w:rPr>
          <w:rFonts w:ascii="Times New Roman" w:hAnsi="Times New Roman" w:cs="Times New Roman"/>
          <w:szCs w:val="28"/>
        </w:rPr>
        <w:t>Global</w:t>
      </w:r>
      <w:proofErr w:type="spellEnd"/>
      <w:r w:rsidRPr="003474F8">
        <w:rPr>
          <w:rFonts w:ascii="Times New Roman" w:hAnsi="Times New Roman" w:cs="Times New Roman"/>
          <w:szCs w:val="28"/>
        </w:rPr>
        <w:t>, 2012-2017</w:t>
      </w:r>
    </w:p>
    <w:p w:rsidR="00787EB3" w:rsidRPr="003474F8" w:rsidRDefault="00787EB3" w:rsidP="00787EB3">
      <w:pPr>
        <w:pStyle w:val="a8"/>
        <w:spacing w:line="360" w:lineRule="auto"/>
        <w:ind w:firstLine="709"/>
        <w:jc w:val="both"/>
        <w:rPr>
          <w:rFonts w:ascii="Times New Roman" w:hAnsi="Times New Roman" w:cs="Times New Roman"/>
          <w:sz w:val="28"/>
          <w:szCs w:val="28"/>
          <w:lang w:eastAsia="ru-RU"/>
        </w:rPr>
      </w:pPr>
      <w:r w:rsidRPr="003474F8">
        <w:rPr>
          <w:rFonts w:ascii="Times New Roman" w:hAnsi="Times New Roman" w:cs="Times New Roman"/>
          <w:sz w:val="28"/>
          <w:szCs w:val="28"/>
          <w:lang w:eastAsia="ru-RU"/>
        </w:rPr>
        <w:t xml:space="preserve">В 2018 году положение не улучшилось, такого мнения, ссылаясь на социологические опросы, придерживается американское издание </w:t>
      </w:r>
      <w:proofErr w:type="spellStart"/>
      <w:r w:rsidRPr="003474F8">
        <w:rPr>
          <w:rFonts w:ascii="Times New Roman" w:hAnsi="Times New Roman" w:cs="Times New Roman"/>
          <w:sz w:val="28"/>
          <w:szCs w:val="28"/>
          <w:lang w:eastAsia="ru-RU"/>
        </w:rPr>
        <w:t>Pew</w:t>
      </w:r>
      <w:proofErr w:type="spellEnd"/>
      <w:r w:rsidRPr="003474F8">
        <w:rPr>
          <w:rFonts w:ascii="Times New Roman" w:hAnsi="Times New Roman" w:cs="Times New Roman"/>
          <w:sz w:val="28"/>
          <w:szCs w:val="28"/>
          <w:lang w:eastAsia="ru-RU"/>
        </w:rPr>
        <w:t xml:space="preserve"> </w:t>
      </w:r>
      <w:proofErr w:type="spellStart"/>
      <w:r w:rsidRPr="003474F8">
        <w:rPr>
          <w:rFonts w:ascii="Times New Roman" w:hAnsi="Times New Roman" w:cs="Times New Roman"/>
          <w:sz w:val="28"/>
          <w:szCs w:val="28"/>
          <w:lang w:eastAsia="ru-RU"/>
        </w:rPr>
        <w:t>Research</w:t>
      </w:r>
      <w:proofErr w:type="spellEnd"/>
      <w:r w:rsidRPr="003474F8">
        <w:rPr>
          <w:rFonts w:ascii="Times New Roman" w:hAnsi="Times New Roman" w:cs="Times New Roman"/>
          <w:sz w:val="28"/>
          <w:szCs w:val="28"/>
          <w:lang w:eastAsia="ru-RU"/>
        </w:rPr>
        <w:t xml:space="preserve"> </w:t>
      </w:r>
      <w:proofErr w:type="spellStart"/>
      <w:r w:rsidRPr="003474F8">
        <w:rPr>
          <w:rFonts w:ascii="Times New Roman" w:hAnsi="Times New Roman" w:cs="Times New Roman"/>
          <w:sz w:val="28"/>
          <w:szCs w:val="28"/>
          <w:lang w:eastAsia="ru-RU"/>
        </w:rPr>
        <w:t>Center</w:t>
      </w:r>
      <w:proofErr w:type="spellEnd"/>
      <w:r w:rsidRPr="003474F8">
        <w:rPr>
          <w:rFonts w:ascii="Times New Roman" w:hAnsi="Times New Roman" w:cs="Times New Roman"/>
          <w:sz w:val="28"/>
          <w:szCs w:val="28"/>
          <w:lang w:eastAsia="ru-RU"/>
        </w:rPr>
        <w:t xml:space="preserve">. </w:t>
      </w:r>
    </w:p>
    <w:p w:rsidR="00787EB3" w:rsidRPr="003474F8" w:rsidRDefault="00787EB3" w:rsidP="00787EB3">
      <w:pPr>
        <w:pStyle w:val="a8"/>
        <w:spacing w:line="360" w:lineRule="auto"/>
        <w:ind w:firstLine="709"/>
        <w:jc w:val="both"/>
        <w:rPr>
          <w:rFonts w:ascii="Times New Roman" w:hAnsi="Times New Roman" w:cs="Times New Roman"/>
          <w:sz w:val="28"/>
          <w:szCs w:val="28"/>
          <w:lang w:eastAsia="ru-RU"/>
        </w:rPr>
      </w:pPr>
      <w:proofErr w:type="gramStart"/>
      <w:r w:rsidRPr="003474F8">
        <w:rPr>
          <w:rFonts w:ascii="Times New Roman" w:hAnsi="Times New Roman" w:cs="Times New Roman"/>
          <w:sz w:val="28"/>
          <w:szCs w:val="28"/>
          <w:lang w:eastAsia="ru-RU"/>
        </w:rPr>
        <w:t>Респонденты, хоть и недолюбливают Россию и ее политического лидера, однако признают тот факт, что за последние 25 лет Россия значительно увеличила свой авторитет на мировой политической арене.</w:t>
      </w:r>
      <w:proofErr w:type="gramEnd"/>
    </w:p>
    <w:p w:rsidR="00787EB3" w:rsidRPr="003474F8" w:rsidRDefault="00787EB3" w:rsidP="00787EB3">
      <w:pPr>
        <w:pStyle w:val="a8"/>
        <w:spacing w:line="360" w:lineRule="auto"/>
        <w:ind w:firstLine="709"/>
        <w:jc w:val="both"/>
        <w:rPr>
          <w:rFonts w:ascii="Times New Roman" w:hAnsi="Times New Roman" w:cs="Times New Roman"/>
          <w:sz w:val="28"/>
          <w:szCs w:val="28"/>
          <w:lang w:eastAsia="ru-RU"/>
        </w:rPr>
      </w:pPr>
      <w:r w:rsidRPr="003474F8">
        <w:rPr>
          <w:rFonts w:ascii="Times New Roman" w:hAnsi="Times New Roman" w:cs="Times New Roman"/>
          <w:sz w:val="28"/>
          <w:szCs w:val="28"/>
          <w:shd w:val="clear" w:color="auto" w:fill="FFFFFF"/>
          <w:lang w:eastAsia="ru-RU"/>
        </w:rPr>
        <w:t>В среднем в мире только 34% опрошенн</w:t>
      </w:r>
      <w:r>
        <w:rPr>
          <w:rFonts w:ascii="Times New Roman" w:hAnsi="Times New Roman" w:cs="Times New Roman"/>
          <w:sz w:val="28"/>
          <w:szCs w:val="28"/>
          <w:shd w:val="clear" w:color="auto" w:fill="FFFFFF"/>
          <w:lang w:eastAsia="ru-RU"/>
        </w:rPr>
        <w:t>ой молодежи</w:t>
      </w:r>
      <w:r w:rsidRPr="003474F8">
        <w:rPr>
          <w:rFonts w:ascii="Times New Roman" w:hAnsi="Times New Roman" w:cs="Times New Roman"/>
          <w:sz w:val="28"/>
          <w:szCs w:val="28"/>
          <w:shd w:val="clear" w:color="auto" w:fill="FFFFFF"/>
          <w:lang w:eastAsia="ru-RU"/>
        </w:rPr>
        <w:t xml:space="preserve"> относятся к России положительно, и примерно четверть (26%) </w:t>
      </w:r>
      <w:proofErr w:type="gramStart"/>
      <w:r w:rsidRPr="003474F8">
        <w:rPr>
          <w:rFonts w:ascii="Times New Roman" w:hAnsi="Times New Roman" w:cs="Times New Roman"/>
          <w:sz w:val="28"/>
          <w:szCs w:val="28"/>
          <w:shd w:val="clear" w:color="auto" w:fill="FFFFFF"/>
          <w:lang w:eastAsia="ru-RU"/>
        </w:rPr>
        <w:t>убеждены</w:t>
      </w:r>
      <w:proofErr w:type="gramEnd"/>
      <w:r w:rsidRPr="003474F8">
        <w:rPr>
          <w:rFonts w:ascii="Times New Roman" w:hAnsi="Times New Roman" w:cs="Times New Roman"/>
          <w:sz w:val="28"/>
          <w:szCs w:val="28"/>
          <w:shd w:val="clear" w:color="auto" w:fill="FFFFFF"/>
          <w:lang w:eastAsia="ru-RU"/>
        </w:rPr>
        <w:t xml:space="preserve"> в том, что Путин ведет правильную политику на международной арене.</w:t>
      </w:r>
    </w:p>
    <w:p w:rsidR="00787EB3" w:rsidRPr="003474F8" w:rsidRDefault="00787EB3" w:rsidP="00787EB3">
      <w:pPr>
        <w:pStyle w:val="a8"/>
        <w:spacing w:line="360" w:lineRule="auto"/>
        <w:ind w:firstLine="709"/>
        <w:jc w:val="both"/>
        <w:rPr>
          <w:rFonts w:ascii="Times New Roman" w:hAnsi="Times New Roman" w:cs="Times New Roman"/>
          <w:sz w:val="28"/>
          <w:szCs w:val="28"/>
          <w:shd w:val="clear" w:color="auto" w:fill="FFFFFF"/>
          <w:lang w:eastAsia="ru-RU"/>
        </w:rPr>
      </w:pPr>
      <w:r w:rsidRPr="003474F8">
        <w:rPr>
          <w:rFonts w:ascii="Times New Roman" w:hAnsi="Times New Roman" w:cs="Times New Roman"/>
          <w:sz w:val="28"/>
          <w:szCs w:val="28"/>
          <w:lang w:eastAsia="ru-RU"/>
        </w:rPr>
        <w:t xml:space="preserve">Но лишь на Филиппинах (63%), в Южной Корее (53%) и Греции (52%)— Россию поддерживают хотя бы половина опрошенных. Особенно же негативно к России относятся в 10 европейских странах, лишь 27% относится положительно к РФ. </w:t>
      </w:r>
      <w:r w:rsidRPr="003474F8">
        <w:rPr>
          <w:rFonts w:ascii="Times New Roman" w:hAnsi="Times New Roman" w:cs="Times New Roman"/>
          <w:sz w:val="28"/>
          <w:szCs w:val="28"/>
          <w:shd w:val="clear" w:color="auto" w:fill="FFFFFF"/>
          <w:lang w:eastAsia="ru-RU"/>
        </w:rPr>
        <w:t xml:space="preserve">В Японии (68% отрицательно и 26% положительно, для сравнения, в 2015 было 53% и 25%) отношение к России оказалось преимущественно негативным. На Ближнем Востоке в Израиле только 34% </w:t>
      </w:r>
      <w:proofErr w:type="gramStart"/>
      <w:r w:rsidRPr="003474F8">
        <w:rPr>
          <w:rFonts w:ascii="Times New Roman" w:hAnsi="Times New Roman" w:cs="Times New Roman"/>
          <w:sz w:val="28"/>
          <w:szCs w:val="28"/>
          <w:shd w:val="clear" w:color="auto" w:fill="FFFFFF"/>
          <w:lang w:eastAsia="ru-RU"/>
        </w:rPr>
        <w:t>опрошенных</w:t>
      </w:r>
      <w:proofErr w:type="gramEnd"/>
      <w:r w:rsidRPr="003474F8">
        <w:rPr>
          <w:rFonts w:ascii="Times New Roman" w:hAnsi="Times New Roman" w:cs="Times New Roman"/>
          <w:sz w:val="28"/>
          <w:szCs w:val="28"/>
          <w:shd w:val="clear" w:color="auto" w:fill="FFFFFF"/>
          <w:lang w:eastAsia="ru-RU"/>
        </w:rPr>
        <w:t xml:space="preserve"> выразило положительное отношение к стране.</w:t>
      </w:r>
    </w:p>
    <w:p w:rsidR="00787EB3" w:rsidRPr="003474F8" w:rsidRDefault="00787EB3" w:rsidP="00787EB3">
      <w:pPr>
        <w:pStyle w:val="a8"/>
        <w:spacing w:line="360" w:lineRule="auto"/>
        <w:ind w:firstLine="709"/>
        <w:jc w:val="both"/>
        <w:rPr>
          <w:rFonts w:ascii="Times New Roman" w:hAnsi="Times New Roman" w:cs="Times New Roman"/>
          <w:sz w:val="28"/>
          <w:szCs w:val="28"/>
          <w:shd w:val="clear" w:color="auto" w:fill="FFFFFF"/>
          <w:lang w:eastAsia="ru-RU"/>
        </w:rPr>
      </w:pPr>
      <w:r w:rsidRPr="003474F8">
        <w:rPr>
          <w:rFonts w:ascii="Times New Roman" w:hAnsi="Times New Roman" w:cs="Times New Roman"/>
          <w:sz w:val="28"/>
          <w:szCs w:val="28"/>
          <w:shd w:val="clear" w:color="auto" w:fill="FFFFFF"/>
          <w:lang w:eastAsia="ru-RU"/>
        </w:rPr>
        <w:t>В 10 из 25 стран, где проводилось исследование, молодые люди в возрасте от 18 до 29 лет в целом относятся к России лучше, чем люди в возрасте от 50 лет и старше. Наибольшая разница между возрастными группами наблюдается в Японии, где разница между молодыми людьми и старшим поколением составляет как минимум 20 %.</w:t>
      </w:r>
    </w:p>
    <w:p w:rsidR="00787EB3" w:rsidRPr="003474F8" w:rsidRDefault="00787EB3" w:rsidP="00787EB3">
      <w:pPr>
        <w:pStyle w:val="a8"/>
        <w:spacing w:line="360" w:lineRule="auto"/>
        <w:ind w:firstLine="709"/>
        <w:jc w:val="both"/>
        <w:rPr>
          <w:rFonts w:ascii="Times New Roman" w:hAnsi="Times New Roman" w:cs="Times New Roman"/>
          <w:sz w:val="28"/>
          <w:szCs w:val="28"/>
          <w:shd w:val="clear" w:color="auto" w:fill="FFFFFF"/>
          <w:lang w:eastAsia="ru-RU"/>
        </w:rPr>
      </w:pPr>
      <w:r w:rsidRPr="003474F8">
        <w:rPr>
          <w:rFonts w:ascii="Times New Roman" w:hAnsi="Times New Roman" w:cs="Times New Roman"/>
          <w:sz w:val="28"/>
          <w:szCs w:val="28"/>
          <w:shd w:val="clear" w:color="auto" w:fill="FFFFFF"/>
          <w:lang w:eastAsia="ru-RU"/>
        </w:rPr>
        <w:lastRenderedPageBreak/>
        <w:t xml:space="preserve">Изучив опросы с 2015 по 2018 года можно выявить такую закономерность – отношение евразийской молодежи к России практически не изменилось, проценты незначительно увеличились, однако, как положительные, так и негативные, последние из которых превалируют. </w:t>
      </w:r>
    </w:p>
    <w:p w:rsidR="00787EB3" w:rsidRPr="003474F8" w:rsidRDefault="00787EB3" w:rsidP="00787EB3">
      <w:pPr>
        <w:pStyle w:val="a8"/>
        <w:spacing w:line="360" w:lineRule="auto"/>
        <w:ind w:firstLine="709"/>
        <w:jc w:val="both"/>
        <w:rPr>
          <w:rFonts w:ascii="Times New Roman" w:hAnsi="Times New Roman" w:cs="Times New Roman"/>
          <w:sz w:val="28"/>
          <w:szCs w:val="28"/>
          <w:shd w:val="clear" w:color="auto" w:fill="FFFFFF"/>
          <w:lang w:eastAsia="ru-RU"/>
        </w:rPr>
      </w:pPr>
      <w:r w:rsidRPr="003474F8">
        <w:rPr>
          <w:rFonts w:ascii="Times New Roman" w:hAnsi="Times New Roman" w:cs="Times New Roman"/>
          <w:color w:val="000000"/>
          <w:sz w:val="28"/>
          <w:szCs w:val="28"/>
        </w:rPr>
        <w:t>По данным опроса, который проводил автор на территории Ирака и Сирии, в 201</w:t>
      </w:r>
      <w:r>
        <w:rPr>
          <w:rFonts w:ascii="Times New Roman" w:hAnsi="Times New Roman" w:cs="Times New Roman"/>
          <w:color w:val="000000"/>
          <w:sz w:val="28"/>
          <w:szCs w:val="28"/>
        </w:rPr>
        <w:t>8</w:t>
      </w:r>
      <w:r w:rsidRPr="003474F8">
        <w:rPr>
          <w:rFonts w:ascii="Times New Roman" w:hAnsi="Times New Roman" w:cs="Times New Roman"/>
          <w:color w:val="000000"/>
          <w:sz w:val="28"/>
          <w:szCs w:val="28"/>
        </w:rPr>
        <w:t xml:space="preserve"> году </w:t>
      </w:r>
      <w:r>
        <w:rPr>
          <w:rFonts w:ascii="Times New Roman" w:hAnsi="Times New Roman" w:cs="Times New Roman"/>
          <w:color w:val="000000"/>
          <w:sz w:val="28"/>
          <w:szCs w:val="28"/>
        </w:rPr>
        <w:t>45</w:t>
      </w:r>
      <w:r w:rsidRPr="003474F8">
        <w:rPr>
          <w:rFonts w:ascii="Times New Roman" w:hAnsi="Times New Roman" w:cs="Times New Roman"/>
          <w:color w:val="000000"/>
          <w:sz w:val="28"/>
          <w:szCs w:val="28"/>
        </w:rPr>
        <w:t xml:space="preserve"> % курдской молодежи позитивно относится к России. Курдам близка политика России по ряду международных и региональных вопросов. Их вдохновили российские операции в районах Шейх-</w:t>
      </w:r>
      <w:proofErr w:type="spellStart"/>
      <w:r w:rsidRPr="003474F8">
        <w:rPr>
          <w:rFonts w:ascii="Times New Roman" w:hAnsi="Times New Roman" w:cs="Times New Roman"/>
          <w:color w:val="000000"/>
          <w:sz w:val="28"/>
          <w:szCs w:val="28"/>
        </w:rPr>
        <w:t>Максуд</w:t>
      </w:r>
      <w:proofErr w:type="spellEnd"/>
      <w:r w:rsidRPr="003474F8">
        <w:rPr>
          <w:rFonts w:ascii="Times New Roman" w:hAnsi="Times New Roman" w:cs="Times New Roman"/>
          <w:color w:val="000000"/>
          <w:sz w:val="28"/>
          <w:szCs w:val="28"/>
        </w:rPr>
        <w:t xml:space="preserve"> и </w:t>
      </w:r>
      <w:proofErr w:type="spellStart"/>
      <w:r w:rsidRPr="003474F8">
        <w:rPr>
          <w:rFonts w:ascii="Times New Roman" w:hAnsi="Times New Roman" w:cs="Times New Roman"/>
          <w:color w:val="000000"/>
          <w:sz w:val="28"/>
          <w:szCs w:val="28"/>
        </w:rPr>
        <w:t>Ашрафия</w:t>
      </w:r>
      <w:proofErr w:type="spellEnd"/>
      <w:r w:rsidRPr="003474F8">
        <w:rPr>
          <w:rFonts w:ascii="Times New Roman" w:hAnsi="Times New Roman" w:cs="Times New Roman"/>
          <w:color w:val="000000"/>
          <w:sz w:val="28"/>
          <w:szCs w:val="28"/>
        </w:rPr>
        <w:t xml:space="preserve">. </w:t>
      </w:r>
    </w:p>
    <w:p w:rsidR="00787EB3" w:rsidRPr="003474F8" w:rsidRDefault="00787EB3" w:rsidP="00787EB3">
      <w:pPr>
        <w:pStyle w:val="1"/>
        <w:shd w:val="clear" w:color="auto" w:fill="FFFFFF"/>
        <w:spacing w:before="0" w:after="0" w:line="360" w:lineRule="auto"/>
        <w:ind w:firstLine="709"/>
        <w:jc w:val="both"/>
        <w:rPr>
          <w:color w:val="000000"/>
          <w:sz w:val="28"/>
          <w:szCs w:val="28"/>
        </w:rPr>
      </w:pPr>
      <w:r w:rsidRPr="003474F8">
        <w:rPr>
          <w:bCs/>
          <w:color w:val="000000"/>
          <w:sz w:val="28"/>
          <w:szCs w:val="28"/>
        </w:rPr>
        <w:t>К</w:t>
      </w:r>
      <w:r w:rsidRPr="003474F8">
        <w:rPr>
          <w:color w:val="000000"/>
          <w:sz w:val="28"/>
          <w:szCs w:val="28"/>
        </w:rPr>
        <w:t xml:space="preserve">урдская молодежь полагает, что лишь РФ по силам убедить и привлечь сирийское правительство </w:t>
      </w:r>
      <w:r w:rsidRPr="003474F8">
        <w:rPr>
          <w:bCs/>
          <w:color w:val="000000"/>
          <w:sz w:val="28"/>
          <w:szCs w:val="28"/>
        </w:rPr>
        <w:t>к</w:t>
      </w:r>
      <w:r w:rsidRPr="003474F8">
        <w:rPr>
          <w:color w:val="000000"/>
          <w:sz w:val="28"/>
          <w:szCs w:val="28"/>
        </w:rPr>
        <w:t xml:space="preserve"> создани</w:t>
      </w:r>
      <w:r w:rsidRPr="003474F8">
        <w:rPr>
          <w:bCs/>
          <w:color w:val="000000"/>
          <w:sz w:val="28"/>
          <w:szCs w:val="28"/>
        </w:rPr>
        <w:t>ю</w:t>
      </w:r>
      <w:r w:rsidRPr="003474F8">
        <w:rPr>
          <w:color w:val="000000"/>
          <w:sz w:val="28"/>
          <w:szCs w:val="28"/>
        </w:rPr>
        <w:t xml:space="preserve"> Курдского автономного района на территории Сирии.</w:t>
      </w:r>
    </w:p>
    <w:p w:rsidR="00787EB3" w:rsidRPr="003474F8" w:rsidRDefault="00787EB3" w:rsidP="00787EB3">
      <w:pPr>
        <w:pStyle w:val="1"/>
        <w:shd w:val="clear" w:color="auto" w:fill="FFFFFF"/>
        <w:spacing w:before="0" w:after="0" w:line="360" w:lineRule="auto"/>
        <w:ind w:firstLine="709"/>
        <w:jc w:val="both"/>
        <w:rPr>
          <w:color w:val="000000"/>
          <w:sz w:val="28"/>
          <w:szCs w:val="28"/>
        </w:rPr>
      </w:pPr>
      <w:r w:rsidRPr="003474F8">
        <w:rPr>
          <w:color w:val="000000"/>
          <w:sz w:val="28"/>
          <w:szCs w:val="28"/>
        </w:rPr>
        <w:t xml:space="preserve">Однако главная проблема, из-за которой курды не без колебаний принимают сторону РФ, </w:t>
      </w:r>
      <w:r w:rsidRPr="003474F8">
        <w:rPr>
          <w:bCs/>
          <w:color w:val="000000"/>
          <w:sz w:val="28"/>
          <w:szCs w:val="28"/>
        </w:rPr>
        <w:t>в том</w:t>
      </w:r>
      <w:r w:rsidRPr="003474F8">
        <w:rPr>
          <w:color w:val="000000"/>
          <w:sz w:val="28"/>
          <w:szCs w:val="28"/>
        </w:rPr>
        <w:t xml:space="preserve">, что Россия </w:t>
      </w:r>
      <w:r w:rsidRPr="003474F8">
        <w:rPr>
          <w:bCs/>
          <w:color w:val="000000"/>
          <w:sz w:val="28"/>
          <w:szCs w:val="28"/>
        </w:rPr>
        <w:t>—</w:t>
      </w:r>
      <w:r w:rsidRPr="003474F8">
        <w:rPr>
          <w:color w:val="000000"/>
          <w:sz w:val="28"/>
          <w:szCs w:val="28"/>
        </w:rPr>
        <w:t xml:space="preserve"> главный сторонник правительства Б. </w:t>
      </w:r>
      <w:proofErr w:type="spellStart"/>
      <w:r w:rsidRPr="003474F8">
        <w:rPr>
          <w:color w:val="000000"/>
          <w:sz w:val="28"/>
          <w:szCs w:val="28"/>
        </w:rPr>
        <w:t>Асада</w:t>
      </w:r>
      <w:proofErr w:type="spellEnd"/>
      <w:r w:rsidRPr="003474F8">
        <w:rPr>
          <w:color w:val="000000"/>
          <w:sz w:val="28"/>
          <w:szCs w:val="28"/>
        </w:rPr>
        <w:t xml:space="preserve">, в то время как курды борются за смену </w:t>
      </w:r>
      <w:r w:rsidRPr="003474F8">
        <w:rPr>
          <w:bCs/>
          <w:color w:val="000000"/>
          <w:sz w:val="28"/>
          <w:szCs w:val="28"/>
        </w:rPr>
        <w:t>руководства САР</w:t>
      </w:r>
      <w:r w:rsidRPr="003474F8">
        <w:rPr>
          <w:color w:val="000000"/>
          <w:sz w:val="28"/>
          <w:szCs w:val="28"/>
        </w:rPr>
        <w:t xml:space="preserve">. </w:t>
      </w:r>
    </w:p>
    <w:p w:rsidR="00787EB3" w:rsidRPr="003474F8" w:rsidRDefault="00787EB3" w:rsidP="00787EB3">
      <w:pPr>
        <w:spacing w:line="360" w:lineRule="auto"/>
        <w:ind w:firstLine="709"/>
        <w:jc w:val="both"/>
        <w:rPr>
          <w:rFonts w:ascii="Times New Roman" w:eastAsia="Times New Roman" w:hAnsi="Times New Roman" w:cs="Times New Roman"/>
          <w:color w:val="000000"/>
          <w:sz w:val="28"/>
          <w:szCs w:val="28"/>
          <w:shd w:val="clear" w:color="auto" w:fill="FFFFFF"/>
        </w:rPr>
      </w:pPr>
      <w:r w:rsidRPr="003474F8">
        <w:rPr>
          <w:rFonts w:ascii="Times New Roman" w:hAnsi="Times New Roman" w:cs="Times New Roman"/>
          <w:color w:val="000000"/>
          <w:sz w:val="28"/>
          <w:szCs w:val="28"/>
        </w:rPr>
        <w:t xml:space="preserve">Укрепление конструктивных российско-курдских отношений сможет привнести важный вклад в развитие положительного международного имиджа России. У Москвы на Ближнем Востоке не много друзей, а давнего союзника не стоит игнорировать. </w:t>
      </w:r>
    </w:p>
    <w:p w:rsidR="00787EB3" w:rsidRDefault="00787EB3" w:rsidP="00787EB3">
      <w:pPr>
        <w:spacing w:line="360" w:lineRule="auto"/>
        <w:ind w:firstLine="709"/>
        <w:jc w:val="center"/>
        <w:rPr>
          <w:rFonts w:ascii="Times New Roman" w:hAnsi="Times New Roman" w:cs="Times New Roman"/>
          <w:b/>
          <w:sz w:val="28"/>
          <w:szCs w:val="28"/>
        </w:rPr>
      </w:pPr>
      <w:r w:rsidRPr="003474F8">
        <w:rPr>
          <w:rFonts w:ascii="Times New Roman" w:hAnsi="Times New Roman" w:cs="Times New Roman"/>
          <w:b/>
          <w:sz w:val="28"/>
          <w:szCs w:val="28"/>
        </w:rPr>
        <w:t>Заключение</w:t>
      </w:r>
    </w:p>
    <w:p w:rsidR="00787EB3" w:rsidRPr="003474F8" w:rsidRDefault="00787EB3" w:rsidP="00787EB3">
      <w:pPr>
        <w:spacing w:line="360" w:lineRule="auto"/>
        <w:ind w:firstLine="709"/>
        <w:jc w:val="center"/>
        <w:rPr>
          <w:rFonts w:ascii="Times New Roman" w:hAnsi="Times New Roman" w:cs="Times New Roman"/>
          <w:b/>
          <w:sz w:val="28"/>
          <w:szCs w:val="28"/>
        </w:rPr>
      </w:pPr>
    </w:p>
    <w:p w:rsidR="00787EB3" w:rsidRPr="003474F8" w:rsidRDefault="00787EB3" w:rsidP="00787EB3">
      <w:pPr>
        <w:suppressAutoHyphens w:val="0"/>
        <w:spacing w:line="360" w:lineRule="auto"/>
        <w:ind w:firstLine="709"/>
        <w:jc w:val="both"/>
        <w:rPr>
          <w:rFonts w:ascii="Times New Roman" w:hAnsi="Times New Roman" w:cs="Times New Roman"/>
          <w:b/>
          <w:color w:val="000000" w:themeColor="text1"/>
          <w:sz w:val="28"/>
          <w:szCs w:val="28"/>
        </w:rPr>
      </w:pPr>
      <w:proofErr w:type="gramStart"/>
      <w:r w:rsidRPr="003474F8">
        <w:rPr>
          <w:rFonts w:ascii="Times New Roman" w:hAnsi="Times New Roman" w:cs="Times New Roman"/>
          <w:color w:val="000000" w:themeColor="text1"/>
          <w:sz w:val="28"/>
          <w:szCs w:val="28"/>
        </w:rPr>
        <w:t xml:space="preserve">Интерес евразийской молодежи к российской культуре по-прежнему высок, негативный международный имидж России в связи с украинским кризисом незначительно улучшился, позитивные тенденции наметились с конца лета 2015 г. В ежегодном исследовании </w:t>
      </w:r>
      <w:proofErr w:type="spellStart"/>
      <w:r w:rsidRPr="003474F8">
        <w:rPr>
          <w:rFonts w:ascii="Times New Roman" w:hAnsi="Times New Roman" w:cs="Times New Roman"/>
          <w:color w:val="000000" w:themeColor="text1"/>
          <w:sz w:val="28"/>
          <w:szCs w:val="28"/>
        </w:rPr>
        <w:t>Anholt-GfK</w:t>
      </w:r>
      <w:proofErr w:type="spellEnd"/>
      <w:r w:rsidRPr="003474F8">
        <w:rPr>
          <w:rFonts w:ascii="Times New Roman" w:hAnsi="Times New Roman" w:cs="Times New Roman"/>
          <w:color w:val="000000" w:themeColor="text1"/>
          <w:sz w:val="28"/>
          <w:szCs w:val="28"/>
        </w:rPr>
        <w:t xml:space="preserve"> </w:t>
      </w:r>
      <w:proofErr w:type="spellStart"/>
      <w:r w:rsidRPr="003474F8">
        <w:rPr>
          <w:rFonts w:ascii="Times New Roman" w:hAnsi="Times New Roman" w:cs="Times New Roman"/>
          <w:color w:val="000000" w:themeColor="text1"/>
          <w:sz w:val="28"/>
          <w:szCs w:val="28"/>
        </w:rPr>
        <w:t>Nation</w:t>
      </w:r>
      <w:proofErr w:type="spellEnd"/>
      <w:r w:rsidRPr="003474F8">
        <w:rPr>
          <w:rFonts w:ascii="Times New Roman" w:hAnsi="Times New Roman" w:cs="Times New Roman"/>
          <w:color w:val="000000" w:themeColor="text1"/>
          <w:sz w:val="28"/>
          <w:szCs w:val="28"/>
        </w:rPr>
        <w:t xml:space="preserve"> </w:t>
      </w:r>
      <w:proofErr w:type="spellStart"/>
      <w:r w:rsidRPr="003474F8">
        <w:rPr>
          <w:rFonts w:ascii="Times New Roman" w:hAnsi="Times New Roman" w:cs="Times New Roman"/>
          <w:color w:val="000000" w:themeColor="text1"/>
          <w:sz w:val="28"/>
          <w:szCs w:val="28"/>
        </w:rPr>
        <w:t>Brands</w:t>
      </w:r>
      <w:proofErr w:type="spellEnd"/>
      <w:r w:rsidRPr="003474F8">
        <w:rPr>
          <w:rFonts w:ascii="Times New Roman" w:hAnsi="Times New Roman" w:cs="Times New Roman"/>
          <w:color w:val="000000" w:themeColor="text1"/>
          <w:sz w:val="28"/>
          <w:szCs w:val="28"/>
        </w:rPr>
        <w:t xml:space="preserve"> </w:t>
      </w:r>
      <w:proofErr w:type="spellStart"/>
      <w:r w:rsidRPr="003474F8">
        <w:rPr>
          <w:rFonts w:ascii="Times New Roman" w:hAnsi="Times New Roman" w:cs="Times New Roman"/>
          <w:color w:val="000000" w:themeColor="text1"/>
          <w:sz w:val="28"/>
          <w:szCs w:val="28"/>
        </w:rPr>
        <w:t>Index</w:t>
      </w:r>
      <w:proofErr w:type="spellEnd"/>
      <w:r w:rsidRPr="003474F8">
        <w:rPr>
          <w:rFonts w:ascii="Times New Roman" w:hAnsi="Times New Roman" w:cs="Times New Roman"/>
          <w:color w:val="000000" w:themeColor="text1"/>
          <w:sz w:val="28"/>
          <w:szCs w:val="28"/>
        </w:rPr>
        <w:t xml:space="preserve"> замерили восприятие имиджа и репутации 50 развитых и развивающихся стран, Россия переместилась на три позиции вверх – на 22-е место (2014 г. – 25-е место).</w:t>
      </w:r>
      <w:proofErr w:type="gramEnd"/>
      <w:r>
        <w:rPr>
          <w:rFonts w:ascii="Times New Roman" w:hAnsi="Times New Roman" w:cs="Times New Roman"/>
          <w:color w:val="000000" w:themeColor="text1"/>
          <w:sz w:val="28"/>
          <w:szCs w:val="28"/>
        </w:rPr>
        <w:t xml:space="preserve"> В 2017 году</w:t>
      </w:r>
      <w:r w:rsidRPr="003474F8">
        <w:rPr>
          <w:rFonts w:ascii="Times New Roman" w:hAnsi="Times New Roman" w:cs="Times New Roman"/>
          <w:color w:val="000000" w:themeColor="text1"/>
          <w:sz w:val="28"/>
          <w:szCs w:val="28"/>
        </w:rPr>
        <w:t xml:space="preserve"> </w:t>
      </w:r>
      <w:r w:rsidRPr="003474F8">
        <w:rPr>
          <w:rFonts w:ascii="Times New Roman" w:eastAsia="Times New Roman" w:hAnsi="Times New Roman" w:cs="Times New Roman"/>
          <w:color w:val="000000" w:themeColor="text1"/>
          <w:sz w:val="28"/>
          <w:szCs w:val="28"/>
          <w:shd w:val="clear" w:color="auto" w:fill="FFFFFF"/>
          <w:lang w:eastAsia="ru-RU"/>
        </w:rPr>
        <w:t xml:space="preserve">23-е место — это лучший результат </w:t>
      </w:r>
      <w:r w:rsidRPr="003474F8">
        <w:rPr>
          <w:rFonts w:ascii="Times New Roman" w:eastAsia="Times New Roman" w:hAnsi="Times New Roman" w:cs="Times New Roman"/>
          <w:color w:val="000000" w:themeColor="text1"/>
          <w:sz w:val="28"/>
          <w:szCs w:val="28"/>
          <w:shd w:val="clear" w:color="auto" w:fill="FFFFFF"/>
          <w:lang w:eastAsia="ru-RU"/>
        </w:rPr>
        <w:lastRenderedPageBreak/>
        <w:t xml:space="preserve">среди стран BRICS. Но по сравнению с годом ранее Россия опустилась ниже на одну позицию в рейтинге сильнейших национальных брендов. </w:t>
      </w:r>
    </w:p>
    <w:p w:rsidR="00787EB3" w:rsidRPr="003474F8" w:rsidRDefault="00787EB3" w:rsidP="00787EB3">
      <w:pPr>
        <w:spacing w:line="360" w:lineRule="auto"/>
        <w:ind w:firstLine="709"/>
        <w:jc w:val="both"/>
        <w:rPr>
          <w:rFonts w:ascii="Times New Roman" w:hAnsi="Times New Roman" w:cs="Times New Roman"/>
          <w:sz w:val="28"/>
          <w:szCs w:val="28"/>
        </w:rPr>
      </w:pPr>
      <w:r w:rsidRPr="003474F8">
        <w:rPr>
          <w:rFonts w:ascii="Times New Roman" w:hAnsi="Times New Roman" w:cs="Times New Roman"/>
          <w:sz w:val="28"/>
          <w:szCs w:val="28"/>
        </w:rPr>
        <w:t>Задачу «объяснить современную Россию миру»</w:t>
      </w:r>
      <w:r>
        <w:rPr>
          <w:rFonts w:ascii="Times New Roman" w:hAnsi="Times New Roman" w:cs="Times New Roman"/>
          <w:sz w:val="28"/>
          <w:szCs w:val="28"/>
        </w:rPr>
        <w:t>, в частности молодому поколению,</w:t>
      </w:r>
      <w:r w:rsidRPr="003474F8">
        <w:rPr>
          <w:rFonts w:ascii="Times New Roman" w:hAnsi="Times New Roman" w:cs="Times New Roman"/>
          <w:sz w:val="28"/>
          <w:szCs w:val="28"/>
        </w:rPr>
        <w:t xml:space="preserve"> еще предстоит решить. </w:t>
      </w:r>
    </w:p>
    <w:p w:rsidR="00787EB3" w:rsidRPr="003474F8" w:rsidRDefault="00787EB3" w:rsidP="00787EB3">
      <w:pPr>
        <w:spacing w:line="360" w:lineRule="auto"/>
        <w:ind w:firstLine="709"/>
        <w:jc w:val="both"/>
        <w:rPr>
          <w:rFonts w:ascii="Times New Roman" w:hAnsi="Times New Roman" w:cs="Times New Roman"/>
          <w:sz w:val="28"/>
          <w:szCs w:val="28"/>
        </w:rPr>
      </w:pPr>
      <w:r w:rsidRPr="003474F8">
        <w:rPr>
          <w:rFonts w:ascii="Times New Roman" w:hAnsi="Times New Roman" w:cs="Times New Roman"/>
          <w:sz w:val="28"/>
          <w:szCs w:val="28"/>
        </w:rPr>
        <w:t xml:space="preserve">Причина успешности операции России в Сирии – своевременность. Россия предстала перед миром не угнетателем сирийских борцов за свободу, а избавителем региона от всемирного зла, которое не смогли или не захотели победить американцы. </w:t>
      </w:r>
    </w:p>
    <w:p w:rsidR="00787EB3" w:rsidRPr="008F2887" w:rsidRDefault="00787EB3" w:rsidP="00787EB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словам н</w:t>
      </w:r>
      <w:r w:rsidRPr="008F2887">
        <w:rPr>
          <w:rFonts w:ascii="Times New Roman" w:hAnsi="Times New Roman" w:cs="Times New Roman"/>
          <w:sz w:val="28"/>
          <w:szCs w:val="28"/>
        </w:rPr>
        <w:t>аучн</w:t>
      </w:r>
      <w:r>
        <w:rPr>
          <w:rFonts w:ascii="Times New Roman" w:hAnsi="Times New Roman" w:cs="Times New Roman"/>
          <w:sz w:val="28"/>
          <w:szCs w:val="28"/>
        </w:rPr>
        <w:t>ого</w:t>
      </w:r>
      <w:r w:rsidRPr="008F2887">
        <w:rPr>
          <w:rFonts w:ascii="Times New Roman" w:hAnsi="Times New Roman" w:cs="Times New Roman"/>
          <w:sz w:val="28"/>
          <w:szCs w:val="28"/>
        </w:rPr>
        <w:t xml:space="preserve"> сотрудник</w:t>
      </w:r>
      <w:r>
        <w:rPr>
          <w:rFonts w:ascii="Times New Roman" w:hAnsi="Times New Roman" w:cs="Times New Roman"/>
          <w:sz w:val="28"/>
          <w:szCs w:val="28"/>
        </w:rPr>
        <w:t>а</w:t>
      </w:r>
      <w:r w:rsidRPr="008F2887">
        <w:rPr>
          <w:rFonts w:ascii="Times New Roman" w:hAnsi="Times New Roman" w:cs="Times New Roman"/>
          <w:sz w:val="28"/>
          <w:szCs w:val="28"/>
        </w:rPr>
        <w:t xml:space="preserve"> Института США и Канады РАН, </w:t>
      </w:r>
      <w:proofErr w:type="spellStart"/>
      <w:r w:rsidRPr="008F2887">
        <w:rPr>
          <w:rFonts w:ascii="Times New Roman" w:hAnsi="Times New Roman" w:cs="Times New Roman"/>
          <w:sz w:val="28"/>
          <w:szCs w:val="28"/>
        </w:rPr>
        <w:t>Геворг</w:t>
      </w:r>
      <w:r>
        <w:rPr>
          <w:rFonts w:ascii="Times New Roman" w:hAnsi="Times New Roman" w:cs="Times New Roman"/>
          <w:sz w:val="28"/>
          <w:szCs w:val="28"/>
        </w:rPr>
        <w:t>а</w:t>
      </w:r>
      <w:proofErr w:type="spellEnd"/>
      <w:r w:rsidRPr="008F2887">
        <w:rPr>
          <w:rFonts w:ascii="Times New Roman" w:hAnsi="Times New Roman" w:cs="Times New Roman"/>
          <w:sz w:val="28"/>
          <w:szCs w:val="28"/>
        </w:rPr>
        <w:t xml:space="preserve"> </w:t>
      </w:r>
      <w:proofErr w:type="spellStart"/>
      <w:r w:rsidRPr="008F2887">
        <w:rPr>
          <w:rFonts w:ascii="Times New Roman" w:hAnsi="Times New Roman" w:cs="Times New Roman"/>
          <w:sz w:val="28"/>
          <w:szCs w:val="28"/>
        </w:rPr>
        <w:t>Мирзаян</w:t>
      </w:r>
      <w:proofErr w:type="spellEnd"/>
      <w:r w:rsidRPr="008F2887">
        <w:rPr>
          <w:rFonts w:ascii="Times New Roman" w:hAnsi="Times New Roman" w:cs="Times New Roman"/>
          <w:sz w:val="28"/>
          <w:szCs w:val="28"/>
        </w:rPr>
        <w:t xml:space="preserve"> корреспондент</w:t>
      </w:r>
      <w:r>
        <w:rPr>
          <w:rFonts w:ascii="Times New Roman" w:hAnsi="Times New Roman" w:cs="Times New Roman"/>
          <w:sz w:val="28"/>
          <w:szCs w:val="28"/>
        </w:rPr>
        <w:t>а</w:t>
      </w:r>
      <w:r w:rsidRPr="008F2887">
        <w:rPr>
          <w:rFonts w:ascii="Times New Roman" w:hAnsi="Times New Roman" w:cs="Times New Roman"/>
          <w:sz w:val="28"/>
          <w:szCs w:val="28"/>
        </w:rPr>
        <w:t xml:space="preserve"> журнала «Эксперт»</w:t>
      </w:r>
      <w:r>
        <w:rPr>
          <w:rFonts w:ascii="Times New Roman" w:hAnsi="Times New Roman" w:cs="Times New Roman"/>
          <w:sz w:val="28"/>
          <w:szCs w:val="28"/>
        </w:rPr>
        <w:t xml:space="preserve">: </w:t>
      </w:r>
      <w:r w:rsidRPr="003474F8">
        <w:rPr>
          <w:rFonts w:ascii="Times New Roman" w:hAnsi="Times New Roman" w:cs="Times New Roman"/>
          <w:sz w:val="28"/>
          <w:szCs w:val="28"/>
        </w:rPr>
        <w:t>«Сам факт того, что ассоциируемая с Россией коалиция справилась с задачей, которая оказалась не под силу США, даст Москве колоссальные возможности на всем пространстве от Восточной Азии до Латинской Америки».</w:t>
      </w:r>
      <w:r w:rsidRPr="008F2887">
        <w:rPr>
          <w:rFonts w:ascii="Times New Roman" w:hAnsi="Times New Roman" w:cs="Times New Roman"/>
          <w:sz w:val="28"/>
          <w:szCs w:val="28"/>
        </w:rPr>
        <w:t xml:space="preserve"> </w:t>
      </w:r>
    </w:p>
    <w:p w:rsidR="00787EB3" w:rsidRPr="003474F8" w:rsidRDefault="00787EB3" w:rsidP="00787EB3">
      <w:pPr>
        <w:spacing w:line="360" w:lineRule="auto"/>
        <w:ind w:firstLine="709"/>
        <w:jc w:val="both"/>
        <w:rPr>
          <w:rFonts w:ascii="Times New Roman" w:eastAsia="Times New Roman" w:hAnsi="Times New Roman" w:cs="Times New Roman"/>
          <w:color w:val="000000"/>
          <w:sz w:val="28"/>
          <w:szCs w:val="28"/>
        </w:rPr>
      </w:pPr>
      <w:r w:rsidRPr="003474F8">
        <w:rPr>
          <w:rFonts w:ascii="Times New Roman" w:eastAsia="Times New Roman" w:hAnsi="Times New Roman" w:cs="Times New Roman"/>
          <w:color w:val="000000"/>
          <w:sz w:val="28"/>
          <w:szCs w:val="28"/>
          <w:shd w:val="clear" w:color="auto" w:fill="FFFFFF"/>
        </w:rPr>
        <w:t xml:space="preserve">Вмешательство РФ в сирийский конфликт не только укрепило позиции правительства Б. </w:t>
      </w:r>
      <w:proofErr w:type="spellStart"/>
      <w:r w:rsidRPr="003474F8">
        <w:rPr>
          <w:rFonts w:ascii="Times New Roman" w:eastAsia="Times New Roman" w:hAnsi="Times New Roman" w:cs="Times New Roman"/>
          <w:color w:val="000000"/>
          <w:sz w:val="28"/>
          <w:szCs w:val="28"/>
          <w:shd w:val="clear" w:color="auto" w:fill="FFFFFF"/>
        </w:rPr>
        <w:t>Асада</w:t>
      </w:r>
      <w:proofErr w:type="spellEnd"/>
      <w:r w:rsidRPr="003474F8">
        <w:rPr>
          <w:rFonts w:ascii="Times New Roman" w:eastAsia="Times New Roman" w:hAnsi="Times New Roman" w:cs="Times New Roman"/>
          <w:color w:val="000000"/>
          <w:sz w:val="28"/>
          <w:szCs w:val="28"/>
          <w:shd w:val="clear" w:color="auto" w:fill="FFFFFF"/>
        </w:rPr>
        <w:t xml:space="preserve">, усилило влияние курдов на западе Сирийской арабской республики, но и значительно повысило доверие к Москве со стороны международного сообщества, поскольку верность России своему союзническому долгу и обязательствам весьма позитивно сказывается на ее имидже за рубежом. </w:t>
      </w:r>
    </w:p>
    <w:p w:rsidR="00787EB3" w:rsidRDefault="00787EB3" w:rsidP="00787EB3">
      <w:pPr>
        <w:spacing w:line="360" w:lineRule="auto"/>
        <w:ind w:firstLine="709"/>
        <w:jc w:val="both"/>
        <w:rPr>
          <w:rFonts w:ascii="Times New Roman" w:eastAsia="Times New Roman" w:hAnsi="Times New Roman" w:cs="Times New Roman"/>
          <w:color w:val="000000"/>
          <w:sz w:val="28"/>
          <w:szCs w:val="28"/>
          <w:lang w:eastAsia="ru-RU"/>
        </w:rPr>
      </w:pPr>
      <w:r w:rsidRPr="003474F8">
        <w:rPr>
          <w:rFonts w:ascii="Times New Roman" w:eastAsia="Times New Roman" w:hAnsi="Times New Roman" w:cs="Times New Roman"/>
          <w:color w:val="000000"/>
          <w:sz w:val="28"/>
          <w:szCs w:val="28"/>
          <w:lang w:eastAsia="ru-RU"/>
        </w:rPr>
        <w:t>Исследование показало, что духовная составляющая имиджа – Культура России – является сегодня опорой бренда страны и для внешней аудитории. Укрепить доверие молодежи к стране в будущем позволили бы программы поддержки таких «материальных» основ национального бренда, как Экспорт / Национальный продукт, Туризм, а также Инвестиции / Иммиграция.</w:t>
      </w:r>
    </w:p>
    <w:p w:rsidR="00787EB3" w:rsidRPr="006070FE" w:rsidRDefault="00787EB3" w:rsidP="00787EB3">
      <w:pPr>
        <w:spacing w:line="360" w:lineRule="auto"/>
        <w:ind w:firstLine="709"/>
        <w:jc w:val="both"/>
        <w:rPr>
          <w:rFonts w:ascii="Times New Roman" w:eastAsia="Times New Roman" w:hAnsi="Times New Roman" w:cs="Times New Roman"/>
          <w:color w:val="000000"/>
          <w:sz w:val="28"/>
          <w:szCs w:val="28"/>
          <w:lang w:eastAsia="ru-RU"/>
        </w:rPr>
      </w:pPr>
      <w:r w:rsidRPr="006070FE">
        <w:rPr>
          <w:rFonts w:ascii="Times New Roman" w:eastAsia="Times New Roman" w:hAnsi="Times New Roman" w:cs="Times New Roman"/>
          <w:color w:val="000000" w:themeColor="text1"/>
          <w:sz w:val="28"/>
          <w:szCs w:val="18"/>
          <w:lang w:eastAsia="ru-RU"/>
        </w:rPr>
        <w:t xml:space="preserve">России лишь стоит </w:t>
      </w:r>
      <w:r w:rsidRPr="00F32E5F">
        <w:rPr>
          <w:rFonts w:ascii="Times New Roman" w:eastAsia="Times New Roman" w:hAnsi="Times New Roman" w:cs="Times New Roman"/>
          <w:color w:val="000000" w:themeColor="text1"/>
          <w:sz w:val="28"/>
          <w:szCs w:val="18"/>
          <w:lang w:eastAsia="ru-RU"/>
        </w:rPr>
        <w:t xml:space="preserve">показать </w:t>
      </w:r>
      <w:r w:rsidRPr="006070FE">
        <w:rPr>
          <w:rFonts w:ascii="Times New Roman" w:eastAsia="Times New Roman" w:hAnsi="Times New Roman" w:cs="Times New Roman"/>
          <w:color w:val="000000" w:themeColor="text1"/>
          <w:sz w:val="28"/>
          <w:szCs w:val="18"/>
          <w:lang w:eastAsia="ru-RU"/>
        </w:rPr>
        <w:t>молодежи</w:t>
      </w:r>
      <w:r w:rsidRPr="00F32E5F">
        <w:rPr>
          <w:rFonts w:ascii="Times New Roman" w:eastAsia="Times New Roman" w:hAnsi="Times New Roman" w:cs="Times New Roman"/>
          <w:color w:val="000000" w:themeColor="text1"/>
          <w:sz w:val="28"/>
          <w:szCs w:val="18"/>
          <w:lang w:eastAsia="ru-RU"/>
        </w:rPr>
        <w:t xml:space="preserve"> ценность российской культуры за границей, на поведенческие модели которой часто равня</w:t>
      </w:r>
      <w:r w:rsidRPr="006070FE">
        <w:rPr>
          <w:rFonts w:ascii="Times New Roman" w:eastAsia="Times New Roman" w:hAnsi="Times New Roman" w:cs="Times New Roman"/>
          <w:color w:val="000000" w:themeColor="text1"/>
          <w:sz w:val="28"/>
          <w:szCs w:val="18"/>
          <w:lang w:eastAsia="ru-RU"/>
        </w:rPr>
        <w:t xml:space="preserve">ются молодые люди </w:t>
      </w:r>
      <w:r w:rsidRPr="00F32E5F">
        <w:rPr>
          <w:rFonts w:ascii="Times New Roman" w:eastAsia="Times New Roman" w:hAnsi="Times New Roman" w:cs="Times New Roman"/>
          <w:color w:val="000000" w:themeColor="text1"/>
          <w:sz w:val="28"/>
          <w:szCs w:val="18"/>
          <w:lang w:eastAsia="ru-RU"/>
        </w:rPr>
        <w:t>России.</w:t>
      </w:r>
    </w:p>
    <w:p w:rsidR="00787EB3" w:rsidRPr="003474F8" w:rsidRDefault="00787EB3" w:rsidP="00787EB3">
      <w:pPr>
        <w:pStyle w:val="aa"/>
        <w:jc w:val="center"/>
        <w:rPr>
          <w:b/>
          <w:szCs w:val="28"/>
        </w:rPr>
      </w:pPr>
      <w:r>
        <w:rPr>
          <w:b/>
          <w:szCs w:val="28"/>
        </w:rPr>
        <w:t>Список использованной литературы</w:t>
      </w:r>
      <w:r w:rsidRPr="003474F8">
        <w:rPr>
          <w:b/>
          <w:szCs w:val="28"/>
        </w:rPr>
        <w:t>:</w:t>
      </w:r>
    </w:p>
    <w:p w:rsidR="00787EB3" w:rsidRPr="003474F8" w:rsidRDefault="00787EB3" w:rsidP="00787EB3">
      <w:pPr>
        <w:spacing w:line="360" w:lineRule="auto"/>
        <w:ind w:firstLine="709"/>
        <w:jc w:val="both"/>
        <w:rPr>
          <w:rFonts w:ascii="Times New Roman" w:hAnsi="Times New Roman" w:cs="Times New Roman"/>
          <w:b/>
          <w:sz w:val="28"/>
          <w:szCs w:val="28"/>
        </w:rPr>
      </w:pPr>
    </w:p>
    <w:p w:rsidR="00787EB3" w:rsidRDefault="00787EB3" w:rsidP="00787EB3">
      <w:pPr>
        <w:numPr>
          <w:ilvl w:val="0"/>
          <w:numId w:val="3"/>
        </w:numPr>
        <w:spacing w:line="360" w:lineRule="auto"/>
        <w:jc w:val="both"/>
        <w:rPr>
          <w:rFonts w:ascii="Times New Roman" w:hAnsi="Times New Roman" w:cs="Times New Roman"/>
          <w:sz w:val="28"/>
          <w:szCs w:val="28"/>
        </w:rPr>
      </w:pPr>
      <w:proofErr w:type="spellStart"/>
      <w:r w:rsidRPr="003474F8">
        <w:rPr>
          <w:rFonts w:ascii="Times New Roman" w:hAnsi="Times New Roman" w:cs="Times New Roman"/>
          <w:sz w:val="28"/>
          <w:szCs w:val="28"/>
        </w:rPr>
        <w:lastRenderedPageBreak/>
        <w:t>Галумов</w:t>
      </w:r>
      <w:proofErr w:type="spellEnd"/>
      <w:r w:rsidRPr="003474F8">
        <w:rPr>
          <w:rFonts w:ascii="Times New Roman" w:hAnsi="Times New Roman" w:cs="Times New Roman"/>
          <w:sz w:val="28"/>
          <w:szCs w:val="28"/>
        </w:rPr>
        <w:t xml:space="preserve"> Э.А. Международный имидж России: стратегия формирования // Москва, 2003. 446 с.</w:t>
      </w:r>
    </w:p>
    <w:p w:rsidR="00787EB3" w:rsidRDefault="00787EB3" w:rsidP="00787EB3">
      <w:pPr>
        <w:numPr>
          <w:ilvl w:val="0"/>
          <w:numId w:val="3"/>
        </w:numPr>
        <w:spacing w:line="360" w:lineRule="auto"/>
        <w:jc w:val="both"/>
        <w:rPr>
          <w:rFonts w:ascii="Times New Roman" w:hAnsi="Times New Roman" w:cs="Times New Roman"/>
          <w:sz w:val="28"/>
          <w:szCs w:val="28"/>
        </w:rPr>
      </w:pPr>
      <w:proofErr w:type="spellStart"/>
      <w:r w:rsidRPr="00A47C5A">
        <w:rPr>
          <w:rFonts w:ascii="Times New Roman" w:hAnsi="Times New Roman" w:cs="Times New Roman"/>
          <w:sz w:val="28"/>
          <w:szCs w:val="28"/>
        </w:rPr>
        <w:t>Доттори</w:t>
      </w:r>
      <w:proofErr w:type="spellEnd"/>
      <w:r w:rsidRPr="00A47C5A">
        <w:rPr>
          <w:rFonts w:ascii="Times New Roman" w:hAnsi="Times New Roman" w:cs="Times New Roman"/>
          <w:sz w:val="28"/>
          <w:szCs w:val="28"/>
        </w:rPr>
        <w:t xml:space="preserve"> Д. Последние действия России во внешней политике// </w:t>
      </w:r>
      <w:proofErr w:type="spellStart"/>
      <w:r w:rsidRPr="00A47C5A">
        <w:rPr>
          <w:rFonts w:ascii="Times New Roman" w:hAnsi="Times New Roman" w:cs="Times New Roman"/>
          <w:sz w:val="28"/>
          <w:szCs w:val="28"/>
        </w:rPr>
        <w:t>Sputnik</w:t>
      </w:r>
      <w:proofErr w:type="spellEnd"/>
      <w:r w:rsidRPr="00A47C5A">
        <w:rPr>
          <w:rFonts w:ascii="Times New Roman" w:hAnsi="Times New Roman" w:cs="Times New Roman"/>
          <w:sz w:val="28"/>
          <w:szCs w:val="28"/>
        </w:rPr>
        <w:t xml:space="preserve"> </w:t>
      </w:r>
      <w:proofErr w:type="spellStart"/>
      <w:r w:rsidRPr="00A47C5A">
        <w:rPr>
          <w:rFonts w:ascii="Times New Roman" w:hAnsi="Times New Roman" w:cs="Times New Roman"/>
          <w:sz w:val="28"/>
          <w:szCs w:val="28"/>
        </w:rPr>
        <w:t>International</w:t>
      </w:r>
      <w:proofErr w:type="spellEnd"/>
      <w:r w:rsidRPr="00A47C5A">
        <w:rPr>
          <w:rFonts w:ascii="Times New Roman" w:hAnsi="Times New Roman" w:cs="Times New Roman"/>
          <w:sz w:val="28"/>
          <w:szCs w:val="28"/>
        </w:rPr>
        <w:t>. 2015. 7 ноябрь</w:t>
      </w:r>
    </w:p>
    <w:p w:rsidR="00787EB3" w:rsidRDefault="00787EB3" w:rsidP="00787EB3">
      <w:pPr>
        <w:pStyle w:val="ab"/>
        <w:numPr>
          <w:ilvl w:val="0"/>
          <w:numId w:val="3"/>
        </w:numPr>
        <w:spacing w:line="360" w:lineRule="auto"/>
        <w:jc w:val="both"/>
        <w:rPr>
          <w:rFonts w:ascii="Times New Roman" w:eastAsia="SimSun" w:hAnsi="Times New Roman" w:cs="Times New Roman"/>
          <w:sz w:val="28"/>
          <w:szCs w:val="28"/>
          <w:lang w:eastAsia="ar-SA"/>
        </w:rPr>
      </w:pPr>
      <w:proofErr w:type="spellStart"/>
      <w:r w:rsidRPr="003474F8">
        <w:rPr>
          <w:rFonts w:ascii="Times New Roman" w:eastAsia="SimSun" w:hAnsi="Times New Roman" w:cs="Times New Roman"/>
          <w:sz w:val="28"/>
          <w:szCs w:val="28"/>
          <w:lang w:eastAsia="ar-SA"/>
        </w:rPr>
        <w:t>Кретов</w:t>
      </w:r>
      <w:proofErr w:type="spellEnd"/>
      <w:r w:rsidRPr="003474F8">
        <w:rPr>
          <w:rFonts w:ascii="Times New Roman" w:eastAsia="SimSun" w:hAnsi="Times New Roman" w:cs="Times New Roman"/>
          <w:sz w:val="28"/>
          <w:szCs w:val="28"/>
          <w:lang w:eastAsia="ar-SA"/>
        </w:rPr>
        <w:t xml:space="preserve"> Б.И., </w:t>
      </w:r>
      <w:proofErr w:type="spellStart"/>
      <w:r w:rsidRPr="003474F8">
        <w:rPr>
          <w:rFonts w:ascii="Times New Roman" w:eastAsia="SimSun" w:hAnsi="Times New Roman" w:cs="Times New Roman"/>
          <w:sz w:val="28"/>
          <w:szCs w:val="28"/>
          <w:lang w:eastAsia="ar-SA"/>
        </w:rPr>
        <w:t>Семченков</w:t>
      </w:r>
      <w:proofErr w:type="spellEnd"/>
      <w:r w:rsidRPr="003474F8">
        <w:rPr>
          <w:rFonts w:ascii="Times New Roman" w:eastAsia="SimSun" w:hAnsi="Times New Roman" w:cs="Times New Roman"/>
          <w:sz w:val="28"/>
          <w:szCs w:val="28"/>
          <w:lang w:eastAsia="ar-SA"/>
        </w:rPr>
        <w:t xml:space="preserve"> А.С. Методы связей с общественностью и пропаганды в формировании общественного мнения в современных внутригосударственных конфликтах // Стерлитамак, Прорывные научные исследования как двигатель науки: сборник статей по итогам международной научно-практической конференции. Часть 3. 2017. С. 61-64. </w:t>
      </w:r>
    </w:p>
    <w:p w:rsidR="00787EB3" w:rsidRPr="003474F8" w:rsidRDefault="00787EB3" w:rsidP="00787EB3">
      <w:pPr>
        <w:pStyle w:val="ab"/>
        <w:numPr>
          <w:ilvl w:val="0"/>
          <w:numId w:val="3"/>
        </w:numPr>
        <w:spacing w:line="360" w:lineRule="auto"/>
        <w:jc w:val="both"/>
        <w:rPr>
          <w:rFonts w:ascii="Times New Roman" w:eastAsia="SimSun" w:hAnsi="Times New Roman" w:cs="Times New Roman"/>
          <w:sz w:val="28"/>
          <w:szCs w:val="28"/>
          <w:lang w:eastAsia="ar-SA"/>
        </w:rPr>
      </w:pPr>
      <w:r w:rsidRPr="00A47C5A">
        <w:rPr>
          <w:rFonts w:ascii="Times New Roman" w:eastAsia="SimSun" w:hAnsi="Times New Roman" w:cs="Times New Roman"/>
          <w:sz w:val="28"/>
          <w:szCs w:val="28"/>
          <w:lang w:eastAsia="ar-SA"/>
        </w:rPr>
        <w:t>ЛЕВАДА – ЦЕНТР. Аналитический центр Юрия Левады //Официальный сайт [Электронный ресурс]. Режим доступа: https://www.levada.ru/</w:t>
      </w:r>
    </w:p>
    <w:p w:rsidR="00787EB3" w:rsidRPr="003474F8" w:rsidRDefault="00787EB3" w:rsidP="00787EB3">
      <w:pPr>
        <w:pStyle w:val="ab"/>
        <w:numPr>
          <w:ilvl w:val="0"/>
          <w:numId w:val="3"/>
        </w:numPr>
        <w:spacing w:line="360" w:lineRule="auto"/>
        <w:jc w:val="both"/>
        <w:rPr>
          <w:rFonts w:ascii="Times New Roman" w:eastAsia="SimSun" w:hAnsi="Times New Roman" w:cs="Times New Roman"/>
          <w:sz w:val="28"/>
          <w:szCs w:val="28"/>
          <w:lang w:eastAsia="ar-SA"/>
        </w:rPr>
      </w:pPr>
      <w:proofErr w:type="spellStart"/>
      <w:r w:rsidRPr="003474F8">
        <w:rPr>
          <w:rFonts w:ascii="Times New Roman" w:eastAsia="SimSun" w:hAnsi="Times New Roman" w:cs="Times New Roman"/>
          <w:sz w:val="28"/>
          <w:szCs w:val="28"/>
          <w:lang w:eastAsia="ar-SA"/>
        </w:rPr>
        <w:t>Озманян</w:t>
      </w:r>
      <w:proofErr w:type="spellEnd"/>
      <w:r w:rsidRPr="003474F8">
        <w:rPr>
          <w:rFonts w:ascii="Times New Roman" w:eastAsia="SimSun" w:hAnsi="Times New Roman" w:cs="Times New Roman"/>
          <w:sz w:val="28"/>
          <w:szCs w:val="28"/>
          <w:lang w:eastAsia="ar-SA"/>
        </w:rPr>
        <w:t xml:space="preserve"> М.С. Имидж России и В.В. Путина в восприятии молодежи // Москва, Политическая </w:t>
      </w:r>
      <w:proofErr w:type="spellStart"/>
      <w:r w:rsidRPr="003474F8">
        <w:rPr>
          <w:rFonts w:ascii="Times New Roman" w:eastAsia="SimSun" w:hAnsi="Times New Roman" w:cs="Times New Roman"/>
          <w:sz w:val="28"/>
          <w:szCs w:val="28"/>
          <w:lang w:eastAsia="ar-SA"/>
        </w:rPr>
        <w:t>регионалистика</w:t>
      </w:r>
      <w:proofErr w:type="spellEnd"/>
      <w:r w:rsidRPr="003474F8">
        <w:rPr>
          <w:rFonts w:ascii="Times New Roman" w:eastAsia="SimSun" w:hAnsi="Times New Roman" w:cs="Times New Roman"/>
          <w:sz w:val="28"/>
          <w:szCs w:val="28"/>
          <w:lang w:eastAsia="ar-SA"/>
        </w:rPr>
        <w:t xml:space="preserve"> и </w:t>
      </w:r>
      <w:proofErr w:type="spellStart"/>
      <w:r w:rsidRPr="003474F8">
        <w:rPr>
          <w:rFonts w:ascii="Times New Roman" w:eastAsia="SimSun" w:hAnsi="Times New Roman" w:cs="Times New Roman"/>
          <w:sz w:val="28"/>
          <w:szCs w:val="28"/>
          <w:lang w:eastAsia="ar-SA"/>
        </w:rPr>
        <w:t>этнополитология</w:t>
      </w:r>
      <w:proofErr w:type="spellEnd"/>
      <w:r w:rsidRPr="003474F8">
        <w:rPr>
          <w:rFonts w:ascii="Times New Roman" w:eastAsia="SimSun" w:hAnsi="Times New Roman" w:cs="Times New Roman"/>
          <w:sz w:val="28"/>
          <w:szCs w:val="28"/>
          <w:lang w:eastAsia="ar-SA"/>
        </w:rPr>
        <w:t>. Сборник статей по политологическим теоретико-методологическим и прикладным проблемам истории и современности. Выпуск VII. под общ</w:t>
      </w:r>
      <w:proofErr w:type="gramStart"/>
      <w:r w:rsidRPr="003474F8">
        <w:rPr>
          <w:rFonts w:ascii="Times New Roman" w:eastAsia="SimSun" w:hAnsi="Times New Roman" w:cs="Times New Roman"/>
          <w:sz w:val="28"/>
          <w:szCs w:val="28"/>
          <w:lang w:eastAsia="ar-SA"/>
        </w:rPr>
        <w:t>.</w:t>
      </w:r>
      <w:proofErr w:type="gramEnd"/>
      <w:r w:rsidRPr="003474F8">
        <w:rPr>
          <w:rFonts w:ascii="Times New Roman" w:eastAsia="SimSun" w:hAnsi="Times New Roman" w:cs="Times New Roman"/>
          <w:sz w:val="28"/>
          <w:szCs w:val="28"/>
          <w:lang w:eastAsia="ar-SA"/>
        </w:rPr>
        <w:t xml:space="preserve"> </w:t>
      </w:r>
      <w:proofErr w:type="gramStart"/>
      <w:r w:rsidRPr="003474F8">
        <w:rPr>
          <w:rFonts w:ascii="Times New Roman" w:eastAsia="SimSun" w:hAnsi="Times New Roman" w:cs="Times New Roman"/>
          <w:sz w:val="28"/>
          <w:szCs w:val="28"/>
          <w:lang w:eastAsia="ar-SA"/>
        </w:rPr>
        <w:t>р</w:t>
      </w:r>
      <w:proofErr w:type="gramEnd"/>
      <w:r w:rsidRPr="003474F8">
        <w:rPr>
          <w:rFonts w:ascii="Times New Roman" w:eastAsia="SimSun" w:hAnsi="Times New Roman" w:cs="Times New Roman"/>
          <w:sz w:val="28"/>
          <w:szCs w:val="28"/>
          <w:lang w:eastAsia="ar-SA"/>
        </w:rPr>
        <w:t>ед. проф. Горбунова А.А. 2017. 131 с.</w:t>
      </w:r>
    </w:p>
    <w:p w:rsidR="00787EB3" w:rsidRDefault="00787EB3" w:rsidP="00787EB3">
      <w:pPr>
        <w:numPr>
          <w:ilvl w:val="0"/>
          <w:numId w:val="3"/>
        </w:numPr>
        <w:spacing w:line="360" w:lineRule="auto"/>
        <w:jc w:val="both"/>
        <w:rPr>
          <w:rFonts w:ascii="Times New Roman" w:hAnsi="Times New Roman" w:cs="Times New Roman"/>
          <w:sz w:val="28"/>
          <w:szCs w:val="28"/>
        </w:rPr>
      </w:pPr>
      <w:proofErr w:type="spellStart"/>
      <w:r w:rsidRPr="003474F8">
        <w:rPr>
          <w:rFonts w:ascii="Times New Roman" w:hAnsi="Times New Roman" w:cs="Times New Roman"/>
          <w:sz w:val="28"/>
          <w:szCs w:val="28"/>
        </w:rPr>
        <w:t>Озманян</w:t>
      </w:r>
      <w:proofErr w:type="spellEnd"/>
      <w:r w:rsidRPr="003474F8">
        <w:rPr>
          <w:rFonts w:ascii="Times New Roman" w:hAnsi="Times New Roman" w:cs="Times New Roman"/>
          <w:sz w:val="28"/>
          <w:szCs w:val="28"/>
        </w:rPr>
        <w:t xml:space="preserve"> М.С. Имидж РФ и российско-курдские отношения в контексте сирийского кризиса (2015-2017) // Мировая политика. — 2018. - № 1. - С.38-47. DOI: 10.25136/2409-8671.2018.1.25645. URL: http://e-notabene.ru/wi/article_25645.html</w:t>
      </w:r>
    </w:p>
    <w:p w:rsidR="00787EB3" w:rsidRPr="003474F8" w:rsidRDefault="00787EB3" w:rsidP="00787EB3">
      <w:pPr>
        <w:numPr>
          <w:ilvl w:val="0"/>
          <w:numId w:val="3"/>
        </w:numPr>
        <w:spacing w:line="360" w:lineRule="auto"/>
        <w:jc w:val="both"/>
        <w:rPr>
          <w:rFonts w:ascii="Times New Roman" w:hAnsi="Times New Roman" w:cs="Times New Roman"/>
          <w:sz w:val="28"/>
          <w:szCs w:val="28"/>
        </w:rPr>
      </w:pPr>
      <w:r w:rsidRPr="003474F8">
        <w:rPr>
          <w:rFonts w:ascii="Times New Roman" w:hAnsi="Times New Roman" w:cs="Times New Roman"/>
          <w:sz w:val="28"/>
          <w:szCs w:val="28"/>
        </w:rPr>
        <w:t>Семененко И.С. Образы и имиджи в дискурсе национальной идентичности // Полис. 2008. № 5.  С.10.</w:t>
      </w:r>
    </w:p>
    <w:p w:rsidR="00787EB3" w:rsidRPr="003474F8" w:rsidRDefault="00787EB3" w:rsidP="00787EB3">
      <w:pPr>
        <w:pStyle w:val="aa"/>
        <w:numPr>
          <w:ilvl w:val="0"/>
          <w:numId w:val="3"/>
        </w:numPr>
        <w:rPr>
          <w:szCs w:val="28"/>
        </w:rPr>
      </w:pPr>
      <w:r w:rsidRPr="003474F8">
        <w:rPr>
          <w:szCs w:val="28"/>
        </w:rPr>
        <w:t>Соловьев А.И. Политология. Политическая теория. Политические технологии. М.: Изд. Аспект Пресс. 2010. С. 411</w:t>
      </w:r>
    </w:p>
    <w:p w:rsidR="00787EB3" w:rsidRPr="003474F8" w:rsidRDefault="00787EB3" w:rsidP="00787EB3">
      <w:pPr>
        <w:numPr>
          <w:ilvl w:val="0"/>
          <w:numId w:val="3"/>
        </w:numPr>
        <w:spacing w:line="360" w:lineRule="auto"/>
        <w:jc w:val="both"/>
        <w:rPr>
          <w:rFonts w:ascii="Times New Roman" w:hAnsi="Times New Roman" w:cs="Times New Roman"/>
          <w:sz w:val="28"/>
          <w:szCs w:val="28"/>
        </w:rPr>
      </w:pPr>
      <w:proofErr w:type="spellStart"/>
      <w:r w:rsidRPr="003474F8">
        <w:rPr>
          <w:rFonts w:ascii="Times New Roman" w:hAnsi="Times New Roman" w:cs="Times New Roman"/>
          <w:sz w:val="28"/>
          <w:szCs w:val="28"/>
        </w:rPr>
        <w:t>Семченков</w:t>
      </w:r>
      <w:proofErr w:type="spellEnd"/>
      <w:r w:rsidRPr="003474F8">
        <w:rPr>
          <w:rFonts w:ascii="Times New Roman" w:hAnsi="Times New Roman" w:cs="Times New Roman"/>
          <w:sz w:val="28"/>
          <w:szCs w:val="28"/>
        </w:rPr>
        <w:t xml:space="preserve"> А.С. Геополитическая стратегия России: выбор оптимального варианта // Вестник Московского университета. Серия 12: Политические науки. 2005. № 3. С. 48-68. </w:t>
      </w:r>
    </w:p>
    <w:p w:rsidR="00787EB3" w:rsidRPr="003474F8" w:rsidRDefault="00787EB3" w:rsidP="00787EB3">
      <w:pPr>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474F8">
        <w:rPr>
          <w:rFonts w:ascii="Times New Roman" w:hAnsi="Times New Roman" w:cs="Times New Roman"/>
          <w:sz w:val="28"/>
          <w:szCs w:val="28"/>
        </w:rPr>
        <w:t xml:space="preserve">Сирийские курды: интересы России в Сирии, в отличие от </w:t>
      </w:r>
      <w:proofErr w:type="gramStart"/>
      <w:r w:rsidRPr="003474F8">
        <w:rPr>
          <w:rFonts w:ascii="Times New Roman" w:hAnsi="Times New Roman" w:cs="Times New Roman"/>
          <w:sz w:val="28"/>
          <w:szCs w:val="28"/>
        </w:rPr>
        <w:t>американских</w:t>
      </w:r>
      <w:proofErr w:type="gramEnd"/>
      <w:r w:rsidRPr="003474F8">
        <w:rPr>
          <w:rFonts w:ascii="Times New Roman" w:hAnsi="Times New Roman" w:cs="Times New Roman"/>
          <w:sz w:val="28"/>
          <w:szCs w:val="28"/>
        </w:rPr>
        <w:t xml:space="preserve">, ясны [Электронный ресурс] // Ереван, </w:t>
      </w:r>
      <w:proofErr w:type="spellStart"/>
      <w:r w:rsidRPr="003474F8">
        <w:rPr>
          <w:rFonts w:ascii="Times New Roman" w:hAnsi="Times New Roman" w:cs="Times New Roman"/>
          <w:sz w:val="28"/>
          <w:szCs w:val="28"/>
        </w:rPr>
        <w:t>Sputnik</w:t>
      </w:r>
      <w:proofErr w:type="spellEnd"/>
      <w:r w:rsidRPr="003474F8">
        <w:rPr>
          <w:rFonts w:ascii="Times New Roman" w:hAnsi="Times New Roman" w:cs="Times New Roman"/>
          <w:sz w:val="28"/>
          <w:szCs w:val="28"/>
        </w:rPr>
        <w:t xml:space="preserve"> </w:t>
      </w:r>
      <w:proofErr w:type="spellStart"/>
      <w:r w:rsidRPr="003474F8">
        <w:rPr>
          <w:rFonts w:ascii="Times New Roman" w:hAnsi="Times New Roman" w:cs="Times New Roman"/>
          <w:sz w:val="28"/>
          <w:szCs w:val="28"/>
        </w:rPr>
        <w:t>Armenia</w:t>
      </w:r>
      <w:proofErr w:type="spellEnd"/>
      <w:r w:rsidRPr="003474F8">
        <w:rPr>
          <w:rFonts w:ascii="Times New Roman" w:hAnsi="Times New Roman" w:cs="Times New Roman"/>
          <w:sz w:val="28"/>
          <w:szCs w:val="28"/>
        </w:rPr>
        <w:t xml:space="preserve">. Режим доступа: </w:t>
      </w:r>
      <w:hyperlink r:id="rId10" w:history="1">
        <w:r w:rsidRPr="003474F8">
          <w:rPr>
            <w:rStyle w:val="a5"/>
            <w:rFonts w:ascii="Times New Roman" w:hAnsi="Times New Roman" w:cs="Times New Roman"/>
            <w:sz w:val="28"/>
            <w:szCs w:val="28"/>
          </w:rPr>
          <w:t>https://ru.armeniasputnik.am/world/20171013/9044690/sirijskie-kurdy-interesy-rossii-v-sirii-v-otlichie-ot-amerikanskih-yasny.html</w:t>
        </w:r>
      </w:hyperlink>
    </w:p>
    <w:p w:rsidR="00787EB3" w:rsidRDefault="00787EB3" w:rsidP="00787EB3">
      <w:pPr>
        <w:numPr>
          <w:ilvl w:val="0"/>
          <w:numId w:val="3"/>
        </w:numPr>
        <w:spacing w:line="360" w:lineRule="auto"/>
        <w:jc w:val="both"/>
        <w:rPr>
          <w:rFonts w:ascii="Times New Roman" w:hAnsi="Times New Roman" w:cs="Times New Roman"/>
          <w:sz w:val="28"/>
          <w:szCs w:val="28"/>
        </w:rPr>
      </w:pPr>
      <w:r w:rsidRPr="003474F8">
        <w:rPr>
          <w:rFonts w:ascii="Times New Roman" w:hAnsi="Times New Roman" w:cs="Times New Roman"/>
          <w:sz w:val="28"/>
          <w:szCs w:val="28"/>
        </w:rPr>
        <w:t xml:space="preserve"> </w:t>
      </w:r>
      <w:proofErr w:type="gramStart"/>
      <w:r w:rsidRPr="003474F8">
        <w:rPr>
          <w:rFonts w:ascii="Times New Roman" w:hAnsi="Times New Roman" w:cs="Times New Roman"/>
          <w:sz w:val="28"/>
          <w:szCs w:val="28"/>
        </w:rPr>
        <w:t>Ходынская-Голенищева</w:t>
      </w:r>
      <w:proofErr w:type="gramEnd"/>
      <w:r w:rsidRPr="003474F8">
        <w:rPr>
          <w:rFonts w:ascii="Times New Roman" w:hAnsi="Times New Roman" w:cs="Times New Roman"/>
          <w:sz w:val="28"/>
          <w:szCs w:val="28"/>
        </w:rPr>
        <w:t xml:space="preserve"> М. На правильной стороне истории. Сирийский кризис в контексте становления многополярного мироустройства // Москва, </w:t>
      </w:r>
      <w:proofErr w:type="spellStart"/>
      <w:r w:rsidRPr="003474F8">
        <w:rPr>
          <w:rFonts w:ascii="Times New Roman" w:hAnsi="Times New Roman" w:cs="Times New Roman"/>
          <w:sz w:val="28"/>
          <w:szCs w:val="28"/>
        </w:rPr>
        <w:t>Олма</w:t>
      </w:r>
      <w:proofErr w:type="spellEnd"/>
      <w:r w:rsidRPr="003474F8">
        <w:rPr>
          <w:rFonts w:ascii="Times New Roman" w:hAnsi="Times New Roman" w:cs="Times New Roman"/>
          <w:sz w:val="28"/>
          <w:szCs w:val="28"/>
        </w:rPr>
        <w:t xml:space="preserve"> Медиа </w:t>
      </w:r>
      <w:proofErr w:type="spellStart"/>
      <w:proofErr w:type="gramStart"/>
      <w:r w:rsidRPr="003474F8">
        <w:rPr>
          <w:rFonts w:ascii="Times New Roman" w:hAnsi="Times New Roman" w:cs="Times New Roman"/>
          <w:sz w:val="28"/>
          <w:szCs w:val="28"/>
        </w:rPr>
        <w:t>Груп</w:t>
      </w:r>
      <w:proofErr w:type="spellEnd"/>
      <w:r w:rsidRPr="003474F8">
        <w:rPr>
          <w:rFonts w:ascii="Times New Roman" w:hAnsi="Times New Roman" w:cs="Times New Roman"/>
          <w:sz w:val="28"/>
          <w:szCs w:val="28"/>
        </w:rPr>
        <w:t xml:space="preserve"> п</w:t>
      </w:r>
      <w:proofErr w:type="gramEnd"/>
      <w:r w:rsidRPr="003474F8">
        <w:rPr>
          <w:rFonts w:ascii="Times New Roman" w:hAnsi="Times New Roman" w:cs="Times New Roman"/>
          <w:sz w:val="28"/>
          <w:szCs w:val="28"/>
        </w:rPr>
        <w:t>. 2015. 400 с.</w:t>
      </w:r>
    </w:p>
    <w:p w:rsidR="00787EB3" w:rsidRDefault="00787EB3" w:rsidP="00787EB3">
      <w:pPr>
        <w:numPr>
          <w:ilvl w:val="0"/>
          <w:numId w:val="3"/>
        </w:numPr>
        <w:spacing w:line="360" w:lineRule="auto"/>
        <w:jc w:val="both"/>
        <w:rPr>
          <w:rFonts w:ascii="Times New Roman" w:hAnsi="Times New Roman" w:cs="Times New Roman"/>
          <w:sz w:val="28"/>
          <w:szCs w:val="28"/>
          <w:lang w:val="en-US"/>
        </w:rPr>
      </w:pPr>
      <w:r w:rsidRPr="008F2887">
        <w:rPr>
          <w:rFonts w:ascii="Times New Roman" w:hAnsi="Times New Roman" w:cs="Times New Roman"/>
          <w:sz w:val="28"/>
          <w:szCs w:val="28"/>
          <w:lang w:val="en-US"/>
        </w:rPr>
        <w:t xml:space="preserve"> Publics Worldwide Unfavorable Toward Putin, Russia // Pew Research Global. August 16, 2017. URL: http://www.pewglobal.org/2017/08/16/publics-worldwide-unfavorable-toward-putin-russia/</w:t>
      </w:r>
    </w:p>
    <w:p w:rsidR="00787EB3" w:rsidRDefault="00787EB3" w:rsidP="00787EB3">
      <w:pPr>
        <w:numPr>
          <w:ilvl w:val="0"/>
          <w:numId w:val="3"/>
        </w:numPr>
        <w:spacing w:line="360" w:lineRule="auto"/>
        <w:jc w:val="both"/>
        <w:rPr>
          <w:rFonts w:ascii="Times New Roman" w:hAnsi="Times New Roman" w:cs="Times New Roman"/>
          <w:sz w:val="28"/>
          <w:szCs w:val="28"/>
          <w:lang w:val="en-US"/>
        </w:rPr>
      </w:pPr>
      <w:r w:rsidRPr="008F2887">
        <w:rPr>
          <w:rFonts w:ascii="Times New Roman" w:hAnsi="Times New Roman" w:cs="Times New Roman"/>
          <w:sz w:val="28"/>
          <w:szCs w:val="28"/>
          <w:lang w:val="en-US"/>
        </w:rPr>
        <w:t xml:space="preserve"> Stokes B. Russia, Putin Held in Low Regard around the World, Russia’s Image Trails U.S. across All Regions // Pew Research Center. August 5, 2015. URL: </w:t>
      </w:r>
      <w:hyperlink r:id="rId11" w:history="1">
        <w:r w:rsidRPr="00257C89">
          <w:rPr>
            <w:rStyle w:val="a5"/>
            <w:rFonts w:ascii="Times New Roman" w:hAnsi="Times New Roman" w:cs="Times New Roman"/>
            <w:sz w:val="28"/>
            <w:szCs w:val="28"/>
            <w:lang w:val="en-US"/>
          </w:rPr>
          <w:t>http://www.pewglobal.org/2015/08/05/russia-putin-held-in-low-regard-around-the-world</w:t>
        </w:r>
      </w:hyperlink>
    </w:p>
    <w:p w:rsidR="00787EB3" w:rsidRPr="008F2887" w:rsidRDefault="00787EB3" w:rsidP="00787EB3">
      <w:pPr>
        <w:tabs>
          <w:tab w:val="left" w:pos="6649"/>
        </w:tabs>
        <w:spacing w:line="360" w:lineRule="auto"/>
        <w:jc w:val="both"/>
        <w:rPr>
          <w:rFonts w:ascii="Times New Roman" w:hAnsi="Times New Roman" w:cs="Times New Roman"/>
          <w:sz w:val="28"/>
          <w:szCs w:val="28"/>
          <w:lang w:val="en-US"/>
        </w:rPr>
      </w:pPr>
      <w:r w:rsidRPr="008F2887">
        <w:rPr>
          <w:rFonts w:ascii="Times New Roman" w:hAnsi="Times New Roman" w:cs="Times New Roman"/>
          <w:sz w:val="28"/>
          <w:szCs w:val="28"/>
          <w:lang w:val="en-US"/>
        </w:rPr>
        <w:tab/>
      </w:r>
    </w:p>
    <w:p w:rsidR="00787EB3" w:rsidRPr="008F2887" w:rsidRDefault="00787EB3" w:rsidP="00787EB3">
      <w:pPr>
        <w:spacing w:line="360" w:lineRule="auto"/>
        <w:jc w:val="both"/>
        <w:rPr>
          <w:rFonts w:ascii="Times New Roman" w:hAnsi="Times New Roman" w:cs="Times New Roman"/>
          <w:b/>
          <w:sz w:val="28"/>
          <w:szCs w:val="28"/>
          <w:lang w:val="en-US"/>
        </w:rPr>
      </w:pPr>
    </w:p>
    <w:p w:rsidR="00787EB3" w:rsidRPr="00111A48" w:rsidRDefault="00787EB3" w:rsidP="00787EB3">
      <w:pPr>
        <w:spacing w:line="360" w:lineRule="auto"/>
        <w:jc w:val="both"/>
        <w:rPr>
          <w:rFonts w:ascii="Times New Roman" w:hAnsi="Times New Roman" w:cs="Times New Roman"/>
          <w:b/>
          <w:sz w:val="28"/>
          <w:szCs w:val="28"/>
        </w:rPr>
      </w:pPr>
      <w:proofErr w:type="spellStart"/>
      <w:r w:rsidRPr="00111A48">
        <w:rPr>
          <w:rFonts w:ascii="Times New Roman" w:hAnsi="Times New Roman" w:cs="Times New Roman"/>
          <w:b/>
          <w:sz w:val="28"/>
          <w:szCs w:val="28"/>
        </w:rPr>
        <w:t>Озманян</w:t>
      </w:r>
      <w:proofErr w:type="spellEnd"/>
      <w:r w:rsidRPr="00111A48">
        <w:rPr>
          <w:rFonts w:ascii="Times New Roman" w:hAnsi="Times New Roman" w:cs="Times New Roman"/>
          <w:b/>
          <w:sz w:val="28"/>
          <w:szCs w:val="28"/>
        </w:rPr>
        <w:t xml:space="preserve"> Мидия </w:t>
      </w:r>
      <w:proofErr w:type="spellStart"/>
      <w:r w:rsidRPr="00111A48">
        <w:rPr>
          <w:rFonts w:ascii="Times New Roman" w:hAnsi="Times New Roman" w:cs="Times New Roman"/>
          <w:b/>
          <w:sz w:val="28"/>
          <w:szCs w:val="28"/>
        </w:rPr>
        <w:t>Саидовна</w:t>
      </w:r>
      <w:proofErr w:type="spellEnd"/>
      <w:r w:rsidRPr="00111A48">
        <w:rPr>
          <w:rFonts w:ascii="Times New Roman" w:hAnsi="Times New Roman" w:cs="Times New Roman"/>
          <w:b/>
          <w:sz w:val="28"/>
          <w:szCs w:val="28"/>
        </w:rPr>
        <w:t xml:space="preserve">, младший научный сотрудник, Институт Востоковедения РАН, </w:t>
      </w:r>
      <w:hyperlink r:id="rId12" w:history="1">
        <w:r w:rsidRPr="00111A48">
          <w:rPr>
            <w:rStyle w:val="a5"/>
            <w:rFonts w:ascii="Times New Roman" w:hAnsi="Times New Roman" w:cs="Times New Roman"/>
            <w:b/>
            <w:sz w:val="28"/>
            <w:szCs w:val="28"/>
            <w:lang w:val="en-US"/>
          </w:rPr>
          <w:t>mid</w:t>
        </w:r>
        <w:r w:rsidRPr="00111A48">
          <w:rPr>
            <w:rStyle w:val="a5"/>
            <w:rFonts w:ascii="Times New Roman" w:hAnsi="Times New Roman" w:cs="Times New Roman"/>
            <w:b/>
            <w:sz w:val="28"/>
            <w:szCs w:val="28"/>
          </w:rPr>
          <w:t>67674@</w:t>
        </w:r>
        <w:proofErr w:type="spellStart"/>
        <w:r w:rsidRPr="00111A48">
          <w:rPr>
            <w:rStyle w:val="a5"/>
            <w:rFonts w:ascii="Times New Roman" w:hAnsi="Times New Roman" w:cs="Times New Roman"/>
            <w:b/>
            <w:sz w:val="28"/>
            <w:szCs w:val="28"/>
            <w:lang w:val="en-US"/>
          </w:rPr>
          <w:t>gmail</w:t>
        </w:r>
        <w:proofErr w:type="spellEnd"/>
        <w:r w:rsidRPr="00111A48">
          <w:rPr>
            <w:rStyle w:val="a5"/>
            <w:rFonts w:ascii="Times New Roman" w:hAnsi="Times New Roman" w:cs="Times New Roman"/>
            <w:b/>
            <w:sz w:val="28"/>
            <w:szCs w:val="28"/>
          </w:rPr>
          <w:t>.</w:t>
        </w:r>
        <w:r w:rsidRPr="00111A48">
          <w:rPr>
            <w:rStyle w:val="a5"/>
            <w:rFonts w:ascii="Times New Roman" w:hAnsi="Times New Roman" w:cs="Times New Roman"/>
            <w:b/>
            <w:sz w:val="28"/>
            <w:szCs w:val="28"/>
            <w:lang w:val="en-US"/>
          </w:rPr>
          <w:t>com</w:t>
        </w:r>
      </w:hyperlink>
      <w:r w:rsidRPr="00111A48">
        <w:rPr>
          <w:rFonts w:ascii="Times New Roman" w:hAnsi="Times New Roman" w:cs="Times New Roman"/>
          <w:b/>
          <w:sz w:val="28"/>
          <w:szCs w:val="28"/>
        </w:rPr>
        <w:t>, +7</w:t>
      </w:r>
      <w:r w:rsidRPr="00111A48">
        <w:rPr>
          <w:rFonts w:ascii="Times New Roman" w:hAnsi="Times New Roman" w:cs="Times New Roman"/>
          <w:b/>
          <w:sz w:val="28"/>
          <w:szCs w:val="28"/>
          <w:lang w:val="en-US"/>
        </w:rPr>
        <w:t> </w:t>
      </w:r>
      <w:r w:rsidRPr="00111A48">
        <w:rPr>
          <w:rFonts w:ascii="Times New Roman" w:hAnsi="Times New Roman" w:cs="Times New Roman"/>
          <w:b/>
          <w:sz w:val="28"/>
          <w:szCs w:val="28"/>
        </w:rPr>
        <w:t>963</w:t>
      </w:r>
      <w:r w:rsidRPr="00111A48">
        <w:rPr>
          <w:rFonts w:ascii="Times New Roman" w:hAnsi="Times New Roman" w:cs="Times New Roman"/>
          <w:b/>
          <w:sz w:val="28"/>
          <w:szCs w:val="28"/>
          <w:lang w:val="en-US"/>
        </w:rPr>
        <w:t> </w:t>
      </w:r>
      <w:r w:rsidRPr="00111A48">
        <w:rPr>
          <w:rFonts w:ascii="Times New Roman" w:hAnsi="Times New Roman" w:cs="Times New Roman"/>
          <w:b/>
          <w:sz w:val="28"/>
          <w:szCs w:val="28"/>
        </w:rPr>
        <w:t>676-88-74.</w:t>
      </w:r>
    </w:p>
    <w:p w:rsidR="007E366C" w:rsidRDefault="004643F9"/>
    <w:sectPr w:rsidR="007E366C" w:rsidSect="00E05D9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3">
    <w:altName w:val="Calibri"/>
    <w:charset w:val="CC"/>
    <w:family w:val="auto"/>
    <w:pitch w:val="variable"/>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76636"/>
    <w:multiLevelType w:val="hybridMultilevel"/>
    <w:tmpl w:val="999A2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D616A"/>
    <w:multiLevelType w:val="hybridMultilevel"/>
    <w:tmpl w:val="29D88FEC"/>
    <w:lvl w:ilvl="0" w:tplc="BFEE8B94">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E571B2"/>
    <w:multiLevelType w:val="multilevel"/>
    <w:tmpl w:val="186A02B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EB3"/>
    <w:rsid w:val="00304096"/>
    <w:rsid w:val="004643F9"/>
    <w:rsid w:val="00787EB3"/>
    <w:rsid w:val="00A93108"/>
    <w:rsid w:val="00E05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7EB3"/>
    <w:pPr>
      <w:suppressAutoHyphens/>
    </w:pPr>
    <w:rPr>
      <w:rFonts w:ascii="Calibri" w:eastAsia="SimSun" w:hAnsi="Calibri" w:cs="font43"/>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footnote text"/>
    <w:basedOn w:val="a0"/>
    <w:link w:val="a4"/>
    <w:uiPriority w:val="99"/>
    <w:semiHidden/>
    <w:unhideWhenUsed/>
    <w:qFormat/>
    <w:rsid w:val="00304096"/>
    <w:pPr>
      <w:numPr>
        <w:numId w:val="2"/>
      </w:numPr>
      <w:ind w:hanging="360"/>
    </w:pPr>
    <w:rPr>
      <w:sz w:val="20"/>
      <w:szCs w:val="20"/>
    </w:rPr>
  </w:style>
  <w:style w:type="character" w:customStyle="1" w:styleId="a4">
    <w:name w:val="Текст сноски Знак"/>
    <w:basedOn w:val="a1"/>
    <w:link w:val="a"/>
    <w:uiPriority w:val="99"/>
    <w:semiHidden/>
    <w:rsid w:val="00304096"/>
    <w:rPr>
      <w:sz w:val="20"/>
      <w:szCs w:val="20"/>
    </w:rPr>
  </w:style>
  <w:style w:type="character" w:styleId="a5">
    <w:name w:val="Hyperlink"/>
    <w:rsid w:val="00787EB3"/>
    <w:rPr>
      <w:color w:val="0000FF"/>
      <w:u w:val="single"/>
    </w:rPr>
  </w:style>
  <w:style w:type="paragraph" w:styleId="a6">
    <w:name w:val="Body Text"/>
    <w:basedOn w:val="a0"/>
    <w:link w:val="a7"/>
    <w:rsid w:val="00787EB3"/>
    <w:pPr>
      <w:spacing w:after="120"/>
    </w:pPr>
  </w:style>
  <w:style w:type="character" w:customStyle="1" w:styleId="a7">
    <w:name w:val="Основной текст Знак"/>
    <w:basedOn w:val="a1"/>
    <w:link w:val="a6"/>
    <w:rsid w:val="00787EB3"/>
    <w:rPr>
      <w:rFonts w:ascii="Calibri" w:eastAsia="SimSun" w:hAnsi="Calibri" w:cs="font43"/>
      <w:lang w:eastAsia="ar-SA"/>
    </w:rPr>
  </w:style>
  <w:style w:type="paragraph" w:customStyle="1" w:styleId="1">
    <w:name w:val="Обычный (веб)1"/>
    <w:basedOn w:val="a0"/>
    <w:rsid w:val="00787EB3"/>
    <w:pPr>
      <w:spacing w:before="100" w:after="100"/>
    </w:pPr>
    <w:rPr>
      <w:rFonts w:ascii="Times New Roman" w:hAnsi="Times New Roman" w:cs="Times New Roman"/>
    </w:rPr>
  </w:style>
  <w:style w:type="paragraph" w:styleId="a8">
    <w:name w:val="No Spacing"/>
    <w:uiPriority w:val="1"/>
    <w:qFormat/>
    <w:rsid w:val="00787EB3"/>
    <w:pPr>
      <w:suppressAutoHyphens/>
    </w:pPr>
    <w:rPr>
      <w:rFonts w:ascii="Calibri" w:eastAsia="SimSun" w:hAnsi="Calibri" w:cs="font43"/>
      <w:lang w:eastAsia="ar-SA"/>
    </w:rPr>
  </w:style>
  <w:style w:type="paragraph" w:styleId="a9">
    <w:name w:val="Normal (Web)"/>
    <w:basedOn w:val="a0"/>
    <w:uiPriority w:val="99"/>
    <w:unhideWhenUsed/>
    <w:rsid w:val="00787E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a">
    <w:name w:val="А"/>
    <w:basedOn w:val="a0"/>
    <w:qFormat/>
    <w:rsid w:val="00787EB3"/>
    <w:pPr>
      <w:autoSpaceDE w:val="0"/>
      <w:autoSpaceDN w:val="0"/>
      <w:adjustRightInd w:val="0"/>
      <w:spacing w:line="360" w:lineRule="auto"/>
      <w:ind w:firstLine="709"/>
      <w:contextualSpacing/>
      <w:jc w:val="both"/>
    </w:pPr>
    <w:rPr>
      <w:rFonts w:ascii="Times New Roman" w:eastAsia="Times New Roman" w:hAnsi="Times New Roman" w:cs="Times New Roman"/>
      <w:sz w:val="28"/>
      <w:szCs w:val="20"/>
      <w:lang w:eastAsia="ru-RU"/>
    </w:rPr>
  </w:style>
  <w:style w:type="paragraph" w:styleId="ab">
    <w:name w:val="List Paragraph"/>
    <w:basedOn w:val="a0"/>
    <w:uiPriority w:val="34"/>
    <w:qFormat/>
    <w:rsid w:val="00787EB3"/>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7EB3"/>
    <w:pPr>
      <w:suppressAutoHyphens/>
    </w:pPr>
    <w:rPr>
      <w:rFonts w:ascii="Calibri" w:eastAsia="SimSun" w:hAnsi="Calibri" w:cs="font43"/>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footnote text"/>
    <w:basedOn w:val="a0"/>
    <w:link w:val="a4"/>
    <w:uiPriority w:val="99"/>
    <w:semiHidden/>
    <w:unhideWhenUsed/>
    <w:qFormat/>
    <w:rsid w:val="00304096"/>
    <w:pPr>
      <w:numPr>
        <w:numId w:val="2"/>
      </w:numPr>
      <w:ind w:hanging="360"/>
    </w:pPr>
    <w:rPr>
      <w:sz w:val="20"/>
      <w:szCs w:val="20"/>
    </w:rPr>
  </w:style>
  <w:style w:type="character" w:customStyle="1" w:styleId="a4">
    <w:name w:val="Текст сноски Знак"/>
    <w:basedOn w:val="a1"/>
    <w:link w:val="a"/>
    <w:uiPriority w:val="99"/>
    <w:semiHidden/>
    <w:rsid w:val="00304096"/>
    <w:rPr>
      <w:sz w:val="20"/>
      <w:szCs w:val="20"/>
    </w:rPr>
  </w:style>
  <w:style w:type="character" w:styleId="a5">
    <w:name w:val="Hyperlink"/>
    <w:rsid w:val="00787EB3"/>
    <w:rPr>
      <w:color w:val="0000FF"/>
      <w:u w:val="single"/>
    </w:rPr>
  </w:style>
  <w:style w:type="paragraph" w:styleId="a6">
    <w:name w:val="Body Text"/>
    <w:basedOn w:val="a0"/>
    <w:link w:val="a7"/>
    <w:rsid w:val="00787EB3"/>
    <w:pPr>
      <w:spacing w:after="120"/>
    </w:pPr>
  </w:style>
  <w:style w:type="character" w:customStyle="1" w:styleId="a7">
    <w:name w:val="Основной текст Знак"/>
    <w:basedOn w:val="a1"/>
    <w:link w:val="a6"/>
    <w:rsid w:val="00787EB3"/>
    <w:rPr>
      <w:rFonts w:ascii="Calibri" w:eastAsia="SimSun" w:hAnsi="Calibri" w:cs="font43"/>
      <w:lang w:eastAsia="ar-SA"/>
    </w:rPr>
  </w:style>
  <w:style w:type="paragraph" w:customStyle="1" w:styleId="1">
    <w:name w:val="Обычный (веб)1"/>
    <w:basedOn w:val="a0"/>
    <w:rsid w:val="00787EB3"/>
    <w:pPr>
      <w:spacing w:before="100" w:after="100"/>
    </w:pPr>
    <w:rPr>
      <w:rFonts w:ascii="Times New Roman" w:hAnsi="Times New Roman" w:cs="Times New Roman"/>
    </w:rPr>
  </w:style>
  <w:style w:type="paragraph" w:styleId="a8">
    <w:name w:val="No Spacing"/>
    <w:uiPriority w:val="1"/>
    <w:qFormat/>
    <w:rsid w:val="00787EB3"/>
    <w:pPr>
      <w:suppressAutoHyphens/>
    </w:pPr>
    <w:rPr>
      <w:rFonts w:ascii="Calibri" w:eastAsia="SimSun" w:hAnsi="Calibri" w:cs="font43"/>
      <w:lang w:eastAsia="ar-SA"/>
    </w:rPr>
  </w:style>
  <w:style w:type="paragraph" w:styleId="a9">
    <w:name w:val="Normal (Web)"/>
    <w:basedOn w:val="a0"/>
    <w:uiPriority w:val="99"/>
    <w:unhideWhenUsed/>
    <w:rsid w:val="00787E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a">
    <w:name w:val="А"/>
    <w:basedOn w:val="a0"/>
    <w:qFormat/>
    <w:rsid w:val="00787EB3"/>
    <w:pPr>
      <w:autoSpaceDE w:val="0"/>
      <w:autoSpaceDN w:val="0"/>
      <w:adjustRightInd w:val="0"/>
      <w:spacing w:line="360" w:lineRule="auto"/>
      <w:ind w:firstLine="709"/>
      <w:contextualSpacing/>
      <w:jc w:val="both"/>
    </w:pPr>
    <w:rPr>
      <w:rFonts w:ascii="Times New Roman" w:eastAsia="Times New Roman" w:hAnsi="Times New Roman" w:cs="Times New Roman"/>
      <w:sz w:val="28"/>
      <w:szCs w:val="20"/>
      <w:lang w:eastAsia="ru-RU"/>
    </w:rPr>
  </w:style>
  <w:style w:type="paragraph" w:styleId="ab">
    <w:name w:val="List Paragraph"/>
    <w:basedOn w:val="a0"/>
    <w:uiPriority w:val="34"/>
    <w:qFormat/>
    <w:rsid w:val="00787EB3"/>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hyperlink" Target="mailto:mid676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pewglobal.org/2015/08/05/russia-putin-held-in-low-regard-around-the-world" TargetMode="External"/><Relationship Id="rId5" Type="http://schemas.openxmlformats.org/officeDocument/2006/relationships/webSettings" Target="webSettings.xml"/><Relationship Id="rId10" Type="http://schemas.openxmlformats.org/officeDocument/2006/relationships/hyperlink" Target="https://ru.armeniasputnik.am/world/20171013/9044690/sirijskie-kurdy-interesy-rossii-v-sirii-v-otlichie-ot-amerikanskih-yasny.html" TargetMode="Externa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Лист1!$B$1</c:f>
              <c:strCache>
                <c:ptCount val="1"/>
                <c:pt idx="0">
                  <c:v>молодежь</c:v>
                </c:pt>
              </c:strCache>
            </c:strRef>
          </c:tx>
          <c:dPt>
            <c:idx val="0"/>
            <c:bubble3D val="0"/>
            <c:spPr>
              <a:pattFill prst="ltUpDiag">
                <a:fgClr>
                  <a:schemeClr val="accent3">
                    <a:shade val="58000"/>
                  </a:schemeClr>
                </a:fgClr>
                <a:bgClr>
                  <a:schemeClr val="accent3">
                    <a:shade val="58000"/>
                    <a:lumMod val="20000"/>
                    <a:lumOff val="80000"/>
                  </a:schemeClr>
                </a:bgClr>
              </a:pattFill>
              <a:ln w="19050">
                <a:solidFill>
                  <a:schemeClr val="lt1"/>
                </a:solidFill>
              </a:ln>
              <a:effectLst>
                <a:innerShdw blurRad="114300">
                  <a:schemeClr val="accent3">
                    <a:shade val="58000"/>
                  </a:schemeClr>
                </a:innerShdw>
              </a:effectLst>
            </c:spPr>
            <c:extLst xmlns:c16r2="http://schemas.microsoft.com/office/drawing/2015/06/chart">
              <c:ext xmlns:c16="http://schemas.microsoft.com/office/drawing/2014/chart" uri="{C3380CC4-5D6E-409C-BE32-E72D297353CC}">
                <c16:uniqueId val="{00000001-BA68-B14C-8742-A2930FBA577D}"/>
              </c:ext>
            </c:extLst>
          </c:dPt>
          <c:dPt>
            <c:idx val="1"/>
            <c:bubble3D val="0"/>
            <c:spPr>
              <a:pattFill prst="ltUpDiag">
                <a:fgClr>
                  <a:schemeClr val="accent3">
                    <a:shade val="86000"/>
                  </a:schemeClr>
                </a:fgClr>
                <a:bgClr>
                  <a:schemeClr val="accent3">
                    <a:shade val="86000"/>
                    <a:lumMod val="20000"/>
                    <a:lumOff val="80000"/>
                  </a:schemeClr>
                </a:bgClr>
              </a:pattFill>
              <a:ln w="19050">
                <a:solidFill>
                  <a:schemeClr val="lt1"/>
                </a:solidFill>
              </a:ln>
              <a:effectLst>
                <a:innerShdw blurRad="114300">
                  <a:schemeClr val="accent3">
                    <a:shade val="86000"/>
                  </a:schemeClr>
                </a:innerShdw>
              </a:effectLst>
            </c:spPr>
            <c:extLst xmlns:c16r2="http://schemas.microsoft.com/office/drawing/2015/06/chart">
              <c:ext xmlns:c16="http://schemas.microsoft.com/office/drawing/2014/chart" uri="{C3380CC4-5D6E-409C-BE32-E72D297353CC}">
                <c16:uniqueId val="{00000003-BA68-B14C-8742-A2930FBA577D}"/>
              </c:ext>
            </c:extLst>
          </c:dPt>
          <c:dPt>
            <c:idx val="2"/>
            <c:bubble3D val="0"/>
            <c:spPr>
              <a:pattFill prst="ltUpDiag">
                <a:fgClr>
                  <a:schemeClr val="accent3">
                    <a:tint val="86000"/>
                  </a:schemeClr>
                </a:fgClr>
                <a:bgClr>
                  <a:schemeClr val="accent3">
                    <a:tint val="86000"/>
                    <a:lumMod val="20000"/>
                    <a:lumOff val="80000"/>
                  </a:schemeClr>
                </a:bgClr>
              </a:pattFill>
              <a:ln w="19050">
                <a:solidFill>
                  <a:schemeClr val="lt1"/>
                </a:solidFill>
              </a:ln>
              <a:effectLst>
                <a:innerShdw blurRad="114300">
                  <a:schemeClr val="accent3">
                    <a:tint val="86000"/>
                  </a:schemeClr>
                </a:innerShdw>
              </a:effectLst>
            </c:spPr>
            <c:extLst xmlns:c16r2="http://schemas.microsoft.com/office/drawing/2015/06/chart">
              <c:ext xmlns:c16="http://schemas.microsoft.com/office/drawing/2014/chart" uri="{C3380CC4-5D6E-409C-BE32-E72D297353CC}">
                <c16:uniqueId val="{00000005-BA68-B14C-8742-A2930FBA577D}"/>
              </c:ext>
            </c:extLst>
          </c:dPt>
          <c:dPt>
            <c:idx val="3"/>
            <c:bubble3D val="0"/>
            <c:spPr>
              <a:pattFill prst="ltUpDiag">
                <a:fgClr>
                  <a:schemeClr val="accent3">
                    <a:tint val="58000"/>
                  </a:schemeClr>
                </a:fgClr>
                <a:bgClr>
                  <a:schemeClr val="accent3">
                    <a:tint val="58000"/>
                    <a:lumMod val="20000"/>
                    <a:lumOff val="80000"/>
                  </a:schemeClr>
                </a:bgClr>
              </a:pattFill>
              <a:ln w="19050">
                <a:solidFill>
                  <a:schemeClr val="lt1"/>
                </a:solidFill>
              </a:ln>
              <a:effectLst>
                <a:innerShdw blurRad="114300">
                  <a:schemeClr val="accent3">
                    <a:tint val="58000"/>
                  </a:schemeClr>
                </a:innerShdw>
              </a:effectLst>
            </c:spPr>
            <c:extLst xmlns:c16r2="http://schemas.microsoft.com/office/drawing/2015/06/chart">
              <c:ext xmlns:c16="http://schemas.microsoft.com/office/drawing/2014/chart" uri="{C3380CC4-5D6E-409C-BE32-E72D297353CC}">
                <c16:uniqueId val="{00000007-BA68-B14C-8742-A2930FBA577D}"/>
              </c:ext>
            </c:extLst>
          </c:dPt>
          <c:dLbls>
            <c:dLbl>
              <c:idx val="0"/>
              <c:layout>
                <c:manualLayout>
                  <c:x val="3.5664705480588199E-2"/>
                  <c:y val="3.21158434741112E-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A68-B14C-8742-A2930FBA577D}"/>
                </c:ext>
              </c:extLst>
            </c:dLbl>
            <c:dLbl>
              <c:idx val="1"/>
              <c:layout>
                <c:manualLayout>
                  <c:x val="5.4029408034032798E-2"/>
                  <c:y val="-8.8994273443092395E-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A68-B14C-8742-A2930FBA577D}"/>
                </c:ext>
              </c:extLst>
            </c:dLbl>
            <c:dLbl>
              <c:idx val="2"/>
              <c:layout>
                <c:manualLayout>
                  <c:x val="-6.5140063811726198E-2"/>
                  <c:y val="-7.6599856836077299E-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A68-B14C-8742-A2930FBA577D}"/>
                </c:ext>
              </c:extLst>
            </c:dLbl>
            <c:dLbl>
              <c:idx val="3"/>
              <c:layout>
                <c:manualLayout>
                  <c:x val="-3.9244211573924999E-2"/>
                  <c:y val="0.11310367454068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A68-B14C-8742-A2930FBA57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Япония</c:v>
                </c:pt>
                <c:pt idx="1">
                  <c:v>Турция</c:v>
                </c:pt>
                <c:pt idx="2">
                  <c:v>Вьетнам</c:v>
                </c:pt>
                <c:pt idx="3">
                  <c:v>Южная Корея</c:v>
                </c:pt>
              </c:strCache>
            </c:strRef>
          </c:cat>
          <c:val>
            <c:numRef>
              <c:f>Лист1!$B$2:$B$5</c:f>
              <c:numCache>
                <c:formatCode>0%</c:formatCode>
                <c:ptCount val="4"/>
                <c:pt idx="0">
                  <c:v>0.53</c:v>
                </c:pt>
                <c:pt idx="1">
                  <c:v>0.56999999999999995</c:v>
                </c:pt>
                <c:pt idx="2">
                  <c:v>0.54</c:v>
                </c:pt>
                <c:pt idx="3">
                  <c:v>0.51</c:v>
                </c:pt>
              </c:numCache>
            </c:numRef>
          </c:val>
          <c:extLst xmlns:c16r2="http://schemas.microsoft.com/office/drawing/2015/06/chart">
            <c:ext xmlns:c16="http://schemas.microsoft.com/office/drawing/2014/chart" uri="{C3380CC4-5D6E-409C-BE32-E72D297353CC}">
              <c16:uniqueId val="{00000008-BA68-B14C-8742-A2930FBA577D}"/>
            </c:ext>
          </c:extLst>
        </c:ser>
        <c:ser>
          <c:idx val="1"/>
          <c:order val="1"/>
          <c:tx>
            <c:strRef>
              <c:f>Лист1!$C$1</c:f>
              <c:strCache>
                <c:ptCount val="1"/>
                <c:pt idx="0">
                  <c:v>общий показатель</c:v>
                </c:pt>
              </c:strCache>
            </c:strRef>
          </c:tx>
          <c:dPt>
            <c:idx val="0"/>
            <c:bubble3D val="0"/>
            <c:spPr>
              <a:pattFill prst="ltUpDiag">
                <a:fgClr>
                  <a:schemeClr val="accent3">
                    <a:shade val="58000"/>
                  </a:schemeClr>
                </a:fgClr>
                <a:bgClr>
                  <a:schemeClr val="accent3">
                    <a:shade val="58000"/>
                    <a:lumMod val="20000"/>
                    <a:lumOff val="80000"/>
                  </a:schemeClr>
                </a:bgClr>
              </a:pattFill>
              <a:ln w="19050">
                <a:solidFill>
                  <a:schemeClr val="lt1"/>
                </a:solidFill>
              </a:ln>
              <a:effectLst>
                <a:innerShdw blurRad="114300">
                  <a:schemeClr val="accent3">
                    <a:shade val="58000"/>
                  </a:schemeClr>
                </a:innerShdw>
              </a:effectLst>
            </c:spPr>
            <c:extLst xmlns:c16r2="http://schemas.microsoft.com/office/drawing/2015/06/chart">
              <c:ext xmlns:c16="http://schemas.microsoft.com/office/drawing/2014/chart" uri="{C3380CC4-5D6E-409C-BE32-E72D297353CC}">
                <c16:uniqueId val="{0000000A-BA68-B14C-8742-A2930FBA577D}"/>
              </c:ext>
            </c:extLst>
          </c:dPt>
          <c:dPt>
            <c:idx val="1"/>
            <c:bubble3D val="0"/>
            <c:spPr>
              <a:pattFill prst="ltUpDiag">
                <a:fgClr>
                  <a:schemeClr val="accent3">
                    <a:shade val="86000"/>
                  </a:schemeClr>
                </a:fgClr>
                <a:bgClr>
                  <a:schemeClr val="accent3">
                    <a:shade val="86000"/>
                    <a:lumMod val="20000"/>
                    <a:lumOff val="80000"/>
                  </a:schemeClr>
                </a:bgClr>
              </a:pattFill>
              <a:ln w="19050">
                <a:solidFill>
                  <a:schemeClr val="lt1"/>
                </a:solidFill>
              </a:ln>
              <a:effectLst>
                <a:innerShdw blurRad="114300">
                  <a:schemeClr val="accent3">
                    <a:shade val="86000"/>
                  </a:schemeClr>
                </a:innerShdw>
              </a:effectLst>
            </c:spPr>
            <c:extLst xmlns:c16r2="http://schemas.microsoft.com/office/drawing/2015/06/chart">
              <c:ext xmlns:c16="http://schemas.microsoft.com/office/drawing/2014/chart" uri="{C3380CC4-5D6E-409C-BE32-E72D297353CC}">
                <c16:uniqueId val="{0000000C-BA68-B14C-8742-A2930FBA577D}"/>
              </c:ext>
            </c:extLst>
          </c:dPt>
          <c:dPt>
            <c:idx val="2"/>
            <c:bubble3D val="0"/>
            <c:spPr>
              <a:pattFill prst="ltUpDiag">
                <a:fgClr>
                  <a:schemeClr val="accent3">
                    <a:tint val="86000"/>
                  </a:schemeClr>
                </a:fgClr>
                <a:bgClr>
                  <a:schemeClr val="accent3">
                    <a:tint val="86000"/>
                    <a:lumMod val="20000"/>
                    <a:lumOff val="80000"/>
                  </a:schemeClr>
                </a:bgClr>
              </a:pattFill>
              <a:ln w="19050">
                <a:solidFill>
                  <a:schemeClr val="lt1"/>
                </a:solidFill>
              </a:ln>
              <a:effectLst>
                <a:innerShdw blurRad="114300">
                  <a:schemeClr val="accent3">
                    <a:tint val="86000"/>
                  </a:schemeClr>
                </a:innerShdw>
              </a:effectLst>
            </c:spPr>
            <c:extLst xmlns:c16r2="http://schemas.microsoft.com/office/drawing/2015/06/chart">
              <c:ext xmlns:c16="http://schemas.microsoft.com/office/drawing/2014/chart" uri="{C3380CC4-5D6E-409C-BE32-E72D297353CC}">
                <c16:uniqueId val="{0000000E-BA68-B14C-8742-A2930FBA577D}"/>
              </c:ext>
            </c:extLst>
          </c:dPt>
          <c:dPt>
            <c:idx val="3"/>
            <c:bubble3D val="0"/>
            <c:spPr>
              <a:pattFill prst="ltUpDiag">
                <a:fgClr>
                  <a:schemeClr val="accent3">
                    <a:tint val="58000"/>
                  </a:schemeClr>
                </a:fgClr>
                <a:bgClr>
                  <a:schemeClr val="accent3">
                    <a:tint val="58000"/>
                    <a:lumMod val="20000"/>
                    <a:lumOff val="80000"/>
                  </a:schemeClr>
                </a:bgClr>
              </a:pattFill>
              <a:ln w="19050">
                <a:solidFill>
                  <a:schemeClr val="lt1"/>
                </a:solidFill>
              </a:ln>
              <a:effectLst>
                <a:innerShdw blurRad="114300">
                  <a:schemeClr val="accent3">
                    <a:tint val="58000"/>
                  </a:schemeClr>
                </a:innerShdw>
              </a:effectLst>
            </c:spPr>
            <c:extLst xmlns:c16r2="http://schemas.microsoft.com/office/drawing/2015/06/chart">
              <c:ext xmlns:c16="http://schemas.microsoft.com/office/drawing/2014/chart" uri="{C3380CC4-5D6E-409C-BE32-E72D297353CC}">
                <c16:uniqueId val="{00000010-BA68-B14C-8742-A2930FBA57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Япония</c:v>
                </c:pt>
                <c:pt idx="1">
                  <c:v>Турция</c:v>
                </c:pt>
                <c:pt idx="2">
                  <c:v>Вьетнам</c:v>
                </c:pt>
                <c:pt idx="3">
                  <c:v>Южная Корея</c:v>
                </c:pt>
              </c:strCache>
            </c:strRef>
          </c:cat>
          <c:val>
            <c:numRef>
              <c:f>Лист1!$C$2:$C$5</c:f>
              <c:numCache>
                <c:formatCode>0%</c:formatCode>
                <c:ptCount val="4"/>
                <c:pt idx="0">
                  <c:v>0.26</c:v>
                </c:pt>
                <c:pt idx="1">
                  <c:v>0.35</c:v>
                </c:pt>
                <c:pt idx="2">
                  <c:v>0.37</c:v>
                </c:pt>
                <c:pt idx="3">
                  <c:v>0.36</c:v>
                </c:pt>
              </c:numCache>
            </c:numRef>
          </c:val>
          <c:extLst xmlns:c16r2="http://schemas.microsoft.com/office/drawing/2015/06/chart">
            <c:ext xmlns:c16="http://schemas.microsoft.com/office/drawing/2014/chart" uri="{C3380CC4-5D6E-409C-BE32-E72D297353CC}">
              <c16:uniqueId val="{00000011-BA68-B14C-8742-A2930FBA577D}"/>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82" b="0" i="0" u="none" strike="noStrike" kern="1200" spc="0" baseline="0">
                <a:solidFill>
                  <a:schemeClr val="tx1">
                    <a:lumMod val="65000"/>
                    <a:lumOff val="35000"/>
                  </a:schemeClr>
                </a:solidFill>
                <a:latin typeface="+mn-lt"/>
                <a:ea typeface="+mn-ea"/>
                <a:cs typeface="+mn-cs"/>
              </a:defRPr>
            </a:pPr>
            <a:r>
              <a:rPr lang="en-US"/>
              <a:t>2015</a:t>
            </a:r>
            <a:endParaRPr lang="ru-RU"/>
          </a:p>
        </c:rich>
      </c:tx>
      <c:overlay val="0"/>
      <c:spPr>
        <a:noFill/>
        <a:ln w="17810">
          <a:noFill/>
        </a:ln>
      </c:spPr>
    </c:title>
    <c:autoTitleDeleted val="0"/>
    <c:plotArea>
      <c:layout>
        <c:manualLayout>
          <c:layoutTarget val="inner"/>
          <c:xMode val="edge"/>
          <c:yMode val="edge"/>
          <c:x val="7.0351758793969849E-2"/>
          <c:y val="0.18131868131868131"/>
          <c:w val="0.8693467336683417"/>
          <c:h val="0.43956043956043955"/>
        </c:manualLayout>
      </c:layout>
      <c:barChart>
        <c:barDir val="col"/>
        <c:grouping val="clustered"/>
        <c:varyColors val="0"/>
        <c:ser>
          <c:idx val="0"/>
          <c:order val="0"/>
          <c:tx>
            <c:strRef>
              <c:f>Лист1!$B$1</c:f>
              <c:strCache>
                <c:ptCount val="1"/>
                <c:pt idx="0">
                  <c:v>негативное</c:v>
                </c:pt>
              </c:strCache>
            </c:strRef>
          </c:tx>
          <c:spPr>
            <a:solidFill>
              <a:srgbClr val="888888"/>
            </a:solidFill>
            <a:ln w="17810">
              <a:noFill/>
            </a:ln>
          </c:spPr>
          <c:invertIfNegative val="0"/>
          <c:dLbls>
            <c:spPr>
              <a:noFill/>
              <a:ln w="17810">
                <a:noFill/>
              </a:ln>
            </c:spPr>
            <c:txPr>
              <a:bodyPr rot="0" spcFirstLastPara="1" vertOverflow="ellipsis" vert="horz" wrap="square" lIns="38100" tIns="19050" rIns="38100" bIns="19050" anchor="ctr" anchorCtr="1">
                <a:spAutoFit/>
              </a:bodyPr>
              <a:lstStyle/>
              <a:p>
                <a:pPr>
                  <a:defRPr sz="631"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Польша</c:v>
                </c:pt>
                <c:pt idx="1">
                  <c:v>Иордания</c:v>
                </c:pt>
                <c:pt idx="2">
                  <c:v>Израиль</c:v>
                </c:pt>
                <c:pt idx="3">
                  <c:v>Япония</c:v>
                </c:pt>
                <c:pt idx="4">
                  <c:v>Германия</c:v>
                </c:pt>
                <c:pt idx="5">
                  <c:v>Франция</c:v>
                </c:pt>
                <c:pt idx="6">
                  <c:v>Вьетнам</c:v>
                </c:pt>
                <c:pt idx="7">
                  <c:v>Китай</c:v>
                </c:pt>
                <c:pt idx="8">
                  <c:v>Пакистан</c:v>
                </c:pt>
                <c:pt idx="9">
                  <c:v>Индия</c:v>
                </c:pt>
              </c:strCache>
            </c:strRef>
          </c:cat>
          <c:val>
            <c:numRef>
              <c:f>Лист1!$B$2:$B$11</c:f>
              <c:numCache>
                <c:formatCode>General</c:formatCode>
                <c:ptCount val="10"/>
                <c:pt idx="0">
                  <c:v>80</c:v>
                </c:pt>
                <c:pt idx="1">
                  <c:v>80</c:v>
                </c:pt>
                <c:pt idx="2">
                  <c:v>74</c:v>
                </c:pt>
                <c:pt idx="3">
                  <c:v>73</c:v>
                </c:pt>
                <c:pt idx="4">
                  <c:v>70</c:v>
                </c:pt>
                <c:pt idx="5">
                  <c:v>70</c:v>
                </c:pt>
                <c:pt idx="6">
                  <c:v>10</c:v>
                </c:pt>
                <c:pt idx="7">
                  <c:v>37</c:v>
                </c:pt>
                <c:pt idx="8">
                  <c:v>43</c:v>
                </c:pt>
                <c:pt idx="9">
                  <c:v>17</c:v>
                </c:pt>
              </c:numCache>
            </c:numRef>
          </c:val>
          <c:extLst xmlns:c16r2="http://schemas.microsoft.com/office/drawing/2015/06/chart">
            <c:ext xmlns:c16="http://schemas.microsoft.com/office/drawing/2014/chart" uri="{C3380CC4-5D6E-409C-BE32-E72D297353CC}">
              <c16:uniqueId val="{00000000-CCC6-DE40-BCA4-F647569A083A}"/>
            </c:ext>
          </c:extLst>
        </c:ser>
        <c:ser>
          <c:idx val="1"/>
          <c:order val="1"/>
          <c:tx>
            <c:strRef>
              <c:f>Лист1!$C$1</c:f>
              <c:strCache>
                <c:ptCount val="1"/>
                <c:pt idx="0">
                  <c:v>положительное</c:v>
                </c:pt>
              </c:strCache>
            </c:strRef>
          </c:tx>
          <c:spPr>
            <a:solidFill>
              <a:srgbClr val="A5A5A5"/>
            </a:solidFill>
            <a:ln w="17810">
              <a:noFill/>
            </a:ln>
          </c:spPr>
          <c:invertIfNegative val="0"/>
          <c:dLbls>
            <c:spPr>
              <a:noFill/>
              <a:ln w="17810">
                <a:noFill/>
              </a:ln>
            </c:spPr>
            <c:txPr>
              <a:bodyPr rot="0" spcFirstLastPara="1" vertOverflow="ellipsis" vert="horz" wrap="square" lIns="38100" tIns="19050" rIns="38100" bIns="19050" anchor="ctr" anchorCtr="1">
                <a:spAutoFit/>
              </a:bodyPr>
              <a:lstStyle/>
              <a:p>
                <a:pPr>
                  <a:defRPr sz="631"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Польша</c:v>
                </c:pt>
                <c:pt idx="1">
                  <c:v>Иордания</c:v>
                </c:pt>
                <c:pt idx="2">
                  <c:v>Израиль</c:v>
                </c:pt>
                <c:pt idx="3">
                  <c:v>Япония</c:v>
                </c:pt>
                <c:pt idx="4">
                  <c:v>Германия</c:v>
                </c:pt>
                <c:pt idx="5">
                  <c:v>Франция</c:v>
                </c:pt>
                <c:pt idx="6">
                  <c:v>Вьетнам</c:v>
                </c:pt>
                <c:pt idx="7">
                  <c:v>Китай</c:v>
                </c:pt>
                <c:pt idx="8">
                  <c:v>Пакистан</c:v>
                </c:pt>
                <c:pt idx="9">
                  <c:v>Индия</c:v>
                </c:pt>
              </c:strCache>
            </c:strRef>
          </c:cat>
          <c:val>
            <c:numRef>
              <c:f>Лист1!$C$2:$C$11</c:f>
              <c:numCache>
                <c:formatCode>General</c:formatCode>
                <c:ptCount val="10"/>
                <c:pt idx="0">
                  <c:v>15</c:v>
                </c:pt>
                <c:pt idx="1">
                  <c:v>18</c:v>
                </c:pt>
                <c:pt idx="2">
                  <c:v>25</c:v>
                </c:pt>
                <c:pt idx="3">
                  <c:v>21</c:v>
                </c:pt>
                <c:pt idx="4">
                  <c:v>27</c:v>
                </c:pt>
                <c:pt idx="5">
                  <c:v>30</c:v>
                </c:pt>
                <c:pt idx="6">
                  <c:v>75</c:v>
                </c:pt>
                <c:pt idx="7">
                  <c:v>51</c:v>
                </c:pt>
                <c:pt idx="8">
                  <c:v>12</c:v>
                </c:pt>
                <c:pt idx="9">
                  <c:v>43</c:v>
                </c:pt>
              </c:numCache>
            </c:numRef>
          </c:val>
          <c:extLst xmlns:c16r2="http://schemas.microsoft.com/office/drawing/2015/06/chart">
            <c:ext xmlns:c16="http://schemas.microsoft.com/office/drawing/2014/chart" uri="{C3380CC4-5D6E-409C-BE32-E72D297353CC}">
              <c16:uniqueId val="{00000001-CCC6-DE40-BCA4-F647569A083A}"/>
            </c:ext>
          </c:extLst>
        </c:ser>
        <c:dLbls>
          <c:showLegendKey val="0"/>
          <c:showVal val="0"/>
          <c:showCatName val="0"/>
          <c:showSerName val="0"/>
          <c:showPercent val="0"/>
          <c:showBubbleSize val="0"/>
        </c:dLbls>
        <c:gapWidth val="182"/>
        <c:axId val="155729920"/>
        <c:axId val="155731456"/>
      </c:barChart>
      <c:lineChart>
        <c:grouping val="standard"/>
        <c:varyColors val="0"/>
        <c:ser>
          <c:idx val="2"/>
          <c:order val="2"/>
          <c:tx>
            <c:strRef>
              <c:f>Лист1!$D$1</c:f>
              <c:strCache>
                <c:ptCount val="1"/>
                <c:pt idx="0">
                  <c:v>нейтральное</c:v>
                </c:pt>
              </c:strCache>
            </c:strRef>
          </c:tx>
          <c:spPr>
            <a:ln w="17810">
              <a:solidFill>
                <a:srgbClr val="C0C0C0"/>
              </a:solidFill>
              <a:prstDash val="solid"/>
            </a:ln>
          </c:spPr>
          <c:marker>
            <c:symbol val="none"/>
          </c:marker>
          <c:dLbls>
            <c:spPr>
              <a:noFill/>
              <a:ln w="17810">
                <a:noFill/>
              </a:ln>
            </c:spPr>
            <c:txPr>
              <a:bodyPr rot="0" spcFirstLastPara="1" vertOverflow="ellipsis" vert="horz" wrap="square" lIns="38100" tIns="19050" rIns="38100" bIns="19050" anchor="ctr" anchorCtr="1">
                <a:spAutoFit/>
              </a:bodyPr>
              <a:lstStyle/>
              <a:p>
                <a:pPr>
                  <a:defRPr sz="631"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Польша</c:v>
                </c:pt>
                <c:pt idx="1">
                  <c:v>Иордания</c:v>
                </c:pt>
                <c:pt idx="2">
                  <c:v>Израиль</c:v>
                </c:pt>
                <c:pt idx="3">
                  <c:v>Япония</c:v>
                </c:pt>
                <c:pt idx="4">
                  <c:v>Германия</c:v>
                </c:pt>
                <c:pt idx="5">
                  <c:v>Франция</c:v>
                </c:pt>
                <c:pt idx="6">
                  <c:v>Вьетнам</c:v>
                </c:pt>
                <c:pt idx="7">
                  <c:v>Китай</c:v>
                </c:pt>
                <c:pt idx="8">
                  <c:v>Пакистан</c:v>
                </c:pt>
                <c:pt idx="9">
                  <c:v>Индия</c:v>
                </c:pt>
              </c:strCache>
            </c:strRef>
          </c:cat>
          <c:val>
            <c:numRef>
              <c:f>Лист1!$D$2:$D$11</c:f>
              <c:numCache>
                <c:formatCode>General</c:formatCode>
                <c:ptCount val="10"/>
                <c:pt idx="0">
                  <c:v>5</c:v>
                </c:pt>
                <c:pt idx="1">
                  <c:v>2</c:v>
                </c:pt>
                <c:pt idx="2">
                  <c:v>1</c:v>
                </c:pt>
                <c:pt idx="3">
                  <c:v>6</c:v>
                </c:pt>
                <c:pt idx="4">
                  <c:v>3</c:v>
                </c:pt>
                <c:pt idx="5">
                  <c:v>0</c:v>
                </c:pt>
                <c:pt idx="6">
                  <c:v>15</c:v>
                </c:pt>
                <c:pt idx="7">
                  <c:v>12</c:v>
                </c:pt>
                <c:pt idx="8">
                  <c:v>45</c:v>
                </c:pt>
                <c:pt idx="9">
                  <c:v>40</c:v>
                </c:pt>
              </c:numCache>
            </c:numRef>
          </c:val>
          <c:smooth val="0"/>
          <c:extLst xmlns:c16r2="http://schemas.microsoft.com/office/drawing/2015/06/chart">
            <c:ext xmlns:c16="http://schemas.microsoft.com/office/drawing/2014/chart" uri="{C3380CC4-5D6E-409C-BE32-E72D297353CC}">
              <c16:uniqueId val="{00000002-CCC6-DE40-BCA4-F647569A083A}"/>
            </c:ext>
          </c:extLst>
        </c:ser>
        <c:dLbls>
          <c:showLegendKey val="0"/>
          <c:showVal val="0"/>
          <c:showCatName val="0"/>
          <c:showSerName val="0"/>
          <c:showPercent val="0"/>
          <c:showBubbleSize val="0"/>
        </c:dLbls>
        <c:marker val="1"/>
        <c:smooth val="0"/>
        <c:axId val="155732992"/>
        <c:axId val="155755264"/>
      </c:lineChart>
      <c:catAx>
        <c:axId val="155729920"/>
        <c:scaling>
          <c:orientation val="minMax"/>
        </c:scaling>
        <c:delete val="0"/>
        <c:axPos val="b"/>
        <c:numFmt formatCode="General" sourceLinked="1"/>
        <c:majorTickMark val="none"/>
        <c:minorTickMark val="none"/>
        <c:tickLblPos val="nextTo"/>
        <c:spPr>
          <a:ln w="2226">
            <a:solidFill>
              <a:srgbClr val="C0C0C0"/>
            </a:solidFill>
            <a:prstDash val="solid"/>
          </a:ln>
        </c:spPr>
        <c:txPr>
          <a:bodyPr rot="-60000000" spcFirstLastPara="1" vertOverflow="ellipsis" vert="horz" wrap="square" anchor="ctr" anchorCtr="1"/>
          <a:lstStyle/>
          <a:p>
            <a:pPr>
              <a:defRPr sz="631" b="0" i="0" u="none" strike="noStrike" kern="1200" baseline="0">
                <a:solidFill>
                  <a:schemeClr val="tx1">
                    <a:lumMod val="65000"/>
                    <a:lumOff val="35000"/>
                  </a:schemeClr>
                </a:solidFill>
                <a:latin typeface="+mn-lt"/>
                <a:ea typeface="+mn-ea"/>
                <a:cs typeface="+mn-cs"/>
              </a:defRPr>
            </a:pPr>
            <a:endParaRPr lang="ru-RU"/>
          </a:p>
        </c:txPr>
        <c:crossAx val="155731456"/>
        <c:crosses val="autoZero"/>
        <c:auto val="1"/>
        <c:lblAlgn val="ctr"/>
        <c:lblOffset val="100"/>
        <c:noMultiLvlLbl val="0"/>
      </c:catAx>
      <c:valAx>
        <c:axId val="155731456"/>
        <c:scaling>
          <c:orientation val="minMax"/>
        </c:scaling>
        <c:delete val="0"/>
        <c:axPos val="l"/>
        <c:majorGridlines>
          <c:spPr>
            <a:ln w="2226">
              <a:solidFill>
                <a:srgbClr val="C0C0C0"/>
              </a:solidFill>
              <a:prstDash val="solid"/>
            </a:ln>
          </c:spPr>
        </c:majorGridlines>
        <c:numFmt formatCode="General" sourceLinked="1"/>
        <c:majorTickMark val="none"/>
        <c:minorTickMark val="none"/>
        <c:tickLblPos val="nextTo"/>
        <c:spPr>
          <a:ln w="4452">
            <a:noFill/>
          </a:ln>
        </c:spPr>
        <c:txPr>
          <a:bodyPr rot="-60000000" spcFirstLastPara="1" vertOverflow="ellipsis" vert="horz" wrap="square" anchor="ctr" anchorCtr="1"/>
          <a:lstStyle/>
          <a:p>
            <a:pPr>
              <a:defRPr sz="631" b="0" i="0" u="none" strike="noStrike" kern="1200" baseline="0">
                <a:solidFill>
                  <a:schemeClr val="tx1">
                    <a:lumMod val="65000"/>
                    <a:lumOff val="35000"/>
                  </a:schemeClr>
                </a:solidFill>
                <a:latin typeface="+mn-lt"/>
                <a:ea typeface="+mn-ea"/>
                <a:cs typeface="+mn-cs"/>
              </a:defRPr>
            </a:pPr>
            <a:endParaRPr lang="ru-RU"/>
          </a:p>
        </c:txPr>
        <c:crossAx val="155729920"/>
        <c:crosses val="autoZero"/>
        <c:crossBetween val="between"/>
      </c:valAx>
      <c:catAx>
        <c:axId val="155732992"/>
        <c:scaling>
          <c:orientation val="minMax"/>
        </c:scaling>
        <c:delete val="1"/>
        <c:axPos val="b"/>
        <c:numFmt formatCode="General" sourceLinked="1"/>
        <c:majorTickMark val="out"/>
        <c:minorTickMark val="none"/>
        <c:tickLblPos val="nextTo"/>
        <c:crossAx val="155755264"/>
        <c:crosses val="autoZero"/>
        <c:auto val="1"/>
        <c:lblAlgn val="ctr"/>
        <c:lblOffset val="100"/>
        <c:noMultiLvlLbl val="0"/>
      </c:catAx>
      <c:valAx>
        <c:axId val="155755264"/>
        <c:scaling>
          <c:orientation val="minMax"/>
        </c:scaling>
        <c:delete val="0"/>
        <c:axPos val="r"/>
        <c:numFmt formatCode="General" sourceLinked="1"/>
        <c:majorTickMark val="none"/>
        <c:minorTickMark val="none"/>
        <c:tickLblPos val="nextTo"/>
        <c:spPr>
          <a:ln w="4452">
            <a:noFill/>
          </a:ln>
        </c:spPr>
        <c:txPr>
          <a:bodyPr rot="-60000000" spcFirstLastPara="1" vertOverflow="ellipsis" vert="horz" wrap="square" anchor="ctr" anchorCtr="1"/>
          <a:lstStyle/>
          <a:p>
            <a:pPr>
              <a:defRPr sz="631" b="0" i="0" u="none" strike="noStrike" kern="1200" baseline="0">
                <a:solidFill>
                  <a:schemeClr val="tx1">
                    <a:lumMod val="65000"/>
                    <a:lumOff val="35000"/>
                  </a:schemeClr>
                </a:solidFill>
                <a:latin typeface="+mn-lt"/>
                <a:ea typeface="+mn-ea"/>
                <a:cs typeface="+mn-cs"/>
              </a:defRPr>
            </a:pPr>
            <a:endParaRPr lang="ru-RU"/>
          </a:p>
        </c:txPr>
        <c:crossAx val="155732992"/>
        <c:crosses val="max"/>
        <c:crossBetween val="between"/>
      </c:valAx>
      <c:spPr>
        <a:noFill/>
        <a:ln w="17810">
          <a:noFill/>
        </a:ln>
      </c:spPr>
    </c:plotArea>
    <c:legend>
      <c:legendPos val="r"/>
      <c:layout>
        <c:manualLayout>
          <c:xMode val="edge"/>
          <c:yMode val="edge"/>
          <c:x val="0.1544256120527307"/>
          <c:y val="0.87654320987654322"/>
          <c:w val="0.67796610169491522"/>
          <c:h val="9.0534979423868317E-2"/>
        </c:manualLayout>
      </c:layout>
      <c:overlay val="0"/>
      <c:spPr>
        <a:noFill/>
        <a:ln w="17810">
          <a:noFill/>
        </a:ln>
      </c:spPr>
      <c:txPr>
        <a:bodyPr rot="0" spcFirstLastPara="1" vertOverflow="ellipsis" vert="horz" wrap="square" anchor="ctr" anchorCtr="1"/>
        <a:lstStyle/>
        <a:p>
          <a:pPr>
            <a:defRPr sz="631"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rgbClr val="FFFFFF"/>
    </a:solidFill>
    <a:ln w="2226">
      <a:solidFill>
        <a:srgbClr val="C0C0C0"/>
      </a:solidFill>
      <a:prstDash val="solid"/>
    </a:ln>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73" b="1" i="0" u="none" strike="noStrike" kern="1200" cap="all" spc="120" normalizeH="0" baseline="0">
                <a:solidFill>
                  <a:schemeClr val="tx1">
                    <a:lumMod val="65000"/>
                    <a:lumOff val="35000"/>
                  </a:schemeClr>
                </a:solidFill>
                <a:latin typeface="+mn-lt"/>
                <a:ea typeface="+mn-ea"/>
                <a:cs typeface="+mn-cs"/>
              </a:defRPr>
            </a:pPr>
            <a:r>
              <a:rPr lang="ru-RU"/>
              <a:t>2017</a:t>
            </a:r>
          </a:p>
        </c:rich>
      </c:tx>
      <c:overlay val="0"/>
      <c:spPr>
        <a:noFill/>
        <a:ln w="15443">
          <a:noFill/>
        </a:ln>
      </c:spPr>
    </c:title>
    <c:autoTitleDeleted val="0"/>
    <c:plotArea>
      <c:layout/>
      <c:barChart>
        <c:barDir val="col"/>
        <c:grouping val="clustered"/>
        <c:varyColors val="0"/>
        <c:ser>
          <c:idx val="0"/>
          <c:order val="0"/>
          <c:tx>
            <c:strRef>
              <c:f>Лист1!$B$1</c:f>
              <c:strCache>
                <c:ptCount val="1"/>
                <c:pt idx="0">
                  <c:v>негативное</c:v>
                </c:pt>
              </c:strCache>
            </c:strRef>
          </c:tx>
          <c:spPr>
            <a:solidFill>
              <a:schemeClr val="accent3">
                <a:shade val="65000"/>
              </a:schemeClr>
            </a:solidFill>
            <a:ln>
              <a:noFill/>
            </a:ln>
            <a:effectLst/>
          </c:spPr>
          <c:invertIfNegative val="0"/>
          <c:dLbls>
            <c:spPr>
              <a:noFill/>
              <a:ln w="15443">
                <a:noFill/>
              </a:ln>
            </c:spPr>
            <c:txPr>
              <a:bodyPr rot="-5400000" spcFirstLastPara="1" vertOverflow="clip" horzOverflow="clip" vert="horz" wrap="square" lIns="38100" tIns="19050" rIns="38100" bIns="19050" anchor="ctr" anchorCtr="1">
                <a:spAutoFit/>
              </a:bodyPr>
              <a:lstStyle/>
              <a:p>
                <a:pPr>
                  <a:defRPr sz="486"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9"/>
                <c:pt idx="0">
                  <c:v>Польша</c:v>
                </c:pt>
                <c:pt idx="1">
                  <c:v>Турция</c:v>
                </c:pt>
                <c:pt idx="2">
                  <c:v>Франция</c:v>
                </c:pt>
                <c:pt idx="3">
                  <c:v>Германия</c:v>
                </c:pt>
                <c:pt idx="4">
                  <c:v>Иордания</c:v>
                </c:pt>
                <c:pt idx="5">
                  <c:v>Вьетнам</c:v>
                </c:pt>
                <c:pt idx="6">
                  <c:v>Индия</c:v>
                </c:pt>
                <c:pt idx="7">
                  <c:v>Япония</c:v>
                </c:pt>
                <c:pt idx="8">
                  <c:v>Израиль</c:v>
                </c:pt>
              </c:strCache>
            </c:strRef>
          </c:cat>
          <c:val>
            <c:numRef>
              <c:f>Лист1!$B$2:$B$10</c:f>
              <c:numCache>
                <c:formatCode>General</c:formatCode>
                <c:ptCount val="9"/>
                <c:pt idx="0">
                  <c:v>69</c:v>
                </c:pt>
                <c:pt idx="1">
                  <c:v>62</c:v>
                </c:pt>
                <c:pt idx="2">
                  <c:v>62</c:v>
                </c:pt>
                <c:pt idx="3">
                  <c:v>67</c:v>
                </c:pt>
                <c:pt idx="4">
                  <c:v>93</c:v>
                </c:pt>
                <c:pt idx="5">
                  <c:v>13</c:v>
                </c:pt>
                <c:pt idx="6">
                  <c:v>13</c:v>
                </c:pt>
                <c:pt idx="7">
                  <c:v>64</c:v>
                </c:pt>
                <c:pt idx="8">
                  <c:v>61</c:v>
                </c:pt>
              </c:numCache>
            </c:numRef>
          </c:val>
          <c:extLst xmlns:c16r2="http://schemas.microsoft.com/office/drawing/2015/06/chart">
            <c:ext xmlns:c16="http://schemas.microsoft.com/office/drawing/2014/chart" uri="{C3380CC4-5D6E-409C-BE32-E72D297353CC}">
              <c16:uniqueId val="{00000000-D3C9-FE4E-8949-2DD76B3CDEAA}"/>
            </c:ext>
          </c:extLst>
        </c:ser>
        <c:ser>
          <c:idx val="1"/>
          <c:order val="1"/>
          <c:tx>
            <c:strRef>
              <c:f>Лист1!$C$1</c:f>
              <c:strCache>
                <c:ptCount val="1"/>
                <c:pt idx="0">
                  <c:v>положительное</c:v>
                </c:pt>
              </c:strCache>
            </c:strRef>
          </c:tx>
          <c:spPr>
            <a:solidFill>
              <a:srgbClr val="A5A5A5"/>
            </a:solidFill>
            <a:ln w="15443">
              <a:noFill/>
            </a:ln>
          </c:spPr>
          <c:invertIfNegative val="0"/>
          <c:dLbls>
            <c:spPr>
              <a:noFill/>
              <a:ln w="15443">
                <a:noFill/>
              </a:ln>
            </c:spPr>
            <c:txPr>
              <a:bodyPr rot="-5400000" spcFirstLastPara="1" vertOverflow="clip" horzOverflow="clip" vert="horz" wrap="square" lIns="38100" tIns="19050" rIns="38100" bIns="19050" anchor="ctr" anchorCtr="1">
                <a:spAutoFit/>
              </a:bodyPr>
              <a:lstStyle/>
              <a:p>
                <a:pPr>
                  <a:defRPr sz="486"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9"/>
                <c:pt idx="0">
                  <c:v>Польша</c:v>
                </c:pt>
                <c:pt idx="1">
                  <c:v>Турция</c:v>
                </c:pt>
                <c:pt idx="2">
                  <c:v>Франция</c:v>
                </c:pt>
                <c:pt idx="3">
                  <c:v>Германия</c:v>
                </c:pt>
                <c:pt idx="4">
                  <c:v>Иордания</c:v>
                </c:pt>
                <c:pt idx="5">
                  <c:v>Вьетнам</c:v>
                </c:pt>
                <c:pt idx="6">
                  <c:v>Индия</c:v>
                </c:pt>
                <c:pt idx="7">
                  <c:v>Япония</c:v>
                </c:pt>
                <c:pt idx="8">
                  <c:v>Израиль</c:v>
                </c:pt>
              </c:strCache>
            </c:strRef>
          </c:cat>
          <c:val>
            <c:numRef>
              <c:f>Лист1!$C$2:$C$10</c:f>
              <c:numCache>
                <c:formatCode>General</c:formatCode>
                <c:ptCount val="9"/>
                <c:pt idx="0">
                  <c:v>21</c:v>
                </c:pt>
                <c:pt idx="1">
                  <c:v>32</c:v>
                </c:pt>
                <c:pt idx="2">
                  <c:v>36</c:v>
                </c:pt>
                <c:pt idx="3">
                  <c:v>27</c:v>
                </c:pt>
                <c:pt idx="4">
                  <c:v>5</c:v>
                </c:pt>
                <c:pt idx="5">
                  <c:v>83</c:v>
                </c:pt>
                <c:pt idx="6">
                  <c:v>47</c:v>
                </c:pt>
                <c:pt idx="7">
                  <c:v>26</c:v>
                </c:pt>
                <c:pt idx="8">
                  <c:v>35</c:v>
                </c:pt>
              </c:numCache>
            </c:numRef>
          </c:val>
          <c:extLst xmlns:c16r2="http://schemas.microsoft.com/office/drawing/2015/06/chart">
            <c:ext xmlns:c16="http://schemas.microsoft.com/office/drawing/2014/chart" uri="{C3380CC4-5D6E-409C-BE32-E72D297353CC}">
              <c16:uniqueId val="{00000001-D3C9-FE4E-8949-2DD76B3CDEAA}"/>
            </c:ext>
          </c:extLst>
        </c:ser>
        <c:ser>
          <c:idx val="2"/>
          <c:order val="2"/>
          <c:tx>
            <c:strRef>
              <c:f>Лист1!$D$1</c:f>
              <c:strCache>
                <c:ptCount val="1"/>
                <c:pt idx="0">
                  <c:v>нейтральное</c:v>
                </c:pt>
              </c:strCache>
            </c:strRef>
          </c:tx>
          <c:spPr>
            <a:solidFill>
              <a:schemeClr val="accent3">
                <a:tint val="65000"/>
              </a:schemeClr>
            </a:solidFill>
            <a:ln>
              <a:noFill/>
            </a:ln>
            <a:effectLst/>
          </c:spPr>
          <c:invertIfNegative val="0"/>
          <c:dLbls>
            <c:spPr>
              <a:noFill/>
              <a:ln w="15443">
                <a:noFill/>
              </a:ln>
            </c:spPr>
            <c:txPr>
              <a:bodyPr rot="-5400000" spcFirstLastPara="1" vertOverflow="clip" horzOverflow="clip" vert="horz" wrap="square" lIns="38100" tIns="19050" rIns="38100" bIns="19050" anchor="ctr" anchorCtr="1">
                <a:spAutoFit/>
              </a:bodyPr>
              <a:lstStyle/>
              <a:p>
                <a:pPr>
                  <a:defRPr sz="486"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Лист1!$A$2:$A$10</c:f>
              <c:strCache>
                <c:ptCount val="9"/>
                <c:pt idx="0">
                  <c:v>Польша</c:v>
                </c:pt>
                <c:pt idx="1">
                  <c:v>Турция</c:v>
                </c:pt>
                <c:pt idx="2">
                  <c:v>Франция</c:v>
                </c:pt>
                <c:pt idx="3">
                  <c:v>Германия</c:v>
                </c:pt>
                <c:pt idx="4">
                  <c:v>Иордания</c:v>
                </c:pt>
                <c:pt idx="5">
                  <c:v>Вьетнам</c:v>
                </c:pt>
                <c:pt idx="6">
                  <c:v>Индия</c:v>
                </c:pt>
                <c:pt idx="7">
                  <c:v>Япония</c:v>
                </c:pt>
                <c:pt idx="8">
                  <c:v>Израиль</c:v>
                </c:pt>
              </c:strCache>
            </c:strRef>
          </c:cat>
          <c:val>
            <c:numRef>
              <c:f>Лист1!$D$2:$D$10</c:f>
              <c:numCache>
                <c:formatCode>General</c:formatCode>
                <c:ptCount val="9"/>
                <c:pt idx="0">
                  <c:v>10</c:v>
                </c:pt>
                <c:pt idx="1">
                  <c:v>6</c:v>
                </c:pt>
                <c:pt idx="2">
                  <c:v>2</c:v>
                </c:pt>
                <c:pt idx="3">
                  <c:v>6</c:v>
                </c:pt>
                <c:pt idx="4">
                  <c:v>2</c:v>
                </c:pt>
                <c:pt idx="5">
                  <c:v>4</c:v>
                </c:pt>
                <c:pt idx="6">
                  <c:v>40</c:v>
                </c:pt>
                <c:pt idx="7">
                  <c:v>10</c:v>
                </c:pt>
                <c:pt idx="8">
                  <c:v>4</c:v>
                </c:pt>
              </c:numCache>
            </c:numRef>
          </c:val>
          <c:extLst xmlns:c16r2="http://schemas.microsoft.com/office/drawing/2015/06/chart">
            <c:ext xmlns:c16="http://schemas.microsoft.com/office/drawing/2014/chart" uri="{C3380CC4-5D6E-409C-BE32-E72D297353CC}">
              <c16:uniqueId val="{00000002-D3C9-FE4E-8949-2DD76B3CDEAA}"/>
            </c:ext>
          </c:extLst>
        </c:ser>
        <c:dLbls>
          <c:showLegendKey val="0"/>
          <c:showVal val="1"/>
          <c:showCatName val="0"/>
          <c:showSerName val="0"/>
          <c:showPercent val="0"/>
          <c:showBubbleSize val="0"/>
        </c:dLbls>
        <c:gapWidth val="444"/>
        <c:overlap val="-90"/>
        <c:axId val="107786624"/>
        <c:axId val="107788160"/>
      </c:barChart>
      <c:catAx>
        <c:axId val="107786624"/>
        <c:scaling>
          <c:orientation val="minMax"/>
        </c:scaling>
        <c:delete val="0"/>
        <c:axPos val="b"/>
        <c:majorGridlines>
          <c:spPr>
            <a:ln w="5791"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5791" cap="flat" cmpd="sng" algn="ctr">
            <a:solidFill>
              <a:schemeClr val="tx1">
                <a:lumMod val="15000"/>
                <a:lumOff val="85000"/>
              </a:schemeClr>
            </a:solidFill>
            <a:round/>
          </a:ln>
          <a:effectLst/>
        </c:spPr>
        <c:txPr>
          <a:bodyPr rot="-60000000" spcFirstLastPara="1" vertOverflow="ellipsis" vert="horz" wrap="square" anchor="ctr" anchorCtr="1"/>
          <a:lstStyle/>
          <a:p>
            <a:pPr>
              <a:defRPr sz="486" b="0" i="0" u="none" strike="noStrike" kern="1200" cap="all" spc="120" normalizeH="0" baseline="0">
                <a:solidFill>
                  <a:schemeClr val="tx1">
                    <a:lumMod val="65000"/>
                    <a:lumOff val="35000"/>
                  </a:schemeClr>
                </a:solidFill>
                <a:latin typeface="+mn-lt"/>
                <a:ea typeface="+mn-ea"/>
                <a:cs typeface="+mn-cs"/>
              </a:defRPr>
            </a:pPr>
            <a:endParaRPr lang="ru-RU"/>
          </a:p>
        </c:txPr>
        <c:crossAx val="107788160"/>
        <c:crosses val="autoZero"/>
        <c:auto val="1"/>
        <c:lblAlgn val="ctr"/>
        <c:lblOffset val="100"/>
        <c:noMultiLvlLbl val="0"/>
      </c:catAx>
      <c:valAx>
        <c:axId val="107788160"/>
        <c:scaling>
          <c:orientation val="minMax"/>
        </c:scaling>
        <c:delete val="1"/>
        <c:axPos val="l"/>
        <c:numFmt formatCode="General" sourceLinked="1"/>
        <c:majorTickMark val="out"/>
        <c:minorTickMark val="none"/>
        <c:tickLblPos val="nextTo"/>
        <c:crossAx val="107786624"/>
        <c:crosses val="autoZero"/>
        <c:crossBetween val="between"/>
      </c:valAx>
      <c:spPr>
        <a:noFill/>
        <a:ln w="15443">
          <a:noFill/>
        </a:ln>
      </c:spPr>
    </c:plotArea>
    <c:legend>
      <c:legendPos val="t"/>
      <c:overlay val="0"/>
      <c:spPr>
        <a:noFill/>
        <a:ln w="15443">
          <a:noFill/>
        </a:ln>
      </c:spPr>
      <c:txPr>
        <a:bodyPr rot="0" spcFirstLastPara="1" vertOverflow="ellipsis" vert="horz" wrap="square" anchor="ctr" anchorCtr="1"/>
        <a:lstStyle/>
        <a:p>
          <a:pPr>
            <a:defRPr sz="54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579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Лист1!$B$1</c:f>
              <c:strCache>
                <c:ptCount val="1"/>
                <c:pt idx="0">
                  <c:v>Негативное</c:v>
                </c:pt>
              </c:strCache>
            </c:strRef>
          </c:tx>
          <c:spPr>
            <a:ln w="18427" cap="rnd">
              <a:solidFill>
                <a:schemeClr val="accent3">
                  <a:shade val="76000"/>
                </a:schemeClr>
              </a:solidFill>
              <a:round/>
            </a:ln>
            <a:effectLst/>
          </c:spPr>
          <c:marker>
            <c:symbol val="circle"/>
            <c:size val="3"/>
            <c:spPr>
              <a:solidFill>
                <a:schemeClr val="accent3">
                  <a:shade val="76000"/>
                </a:schemeClr>
              </a:solidFill>
              <a:ln w="6142">
                <a:solidFill>
                  <a:schemeClr val="accent3">
                    <a:shade val="76000"/>
                  </a:schemeClr>
                </a:solidFill>
              </a:ln>
              <a:effectLst/>
            </c:spPr>
          </c:marker>
          <c:dLbls>
            <c:spPr>
              <a:noFill/>
              <a:ln w="16380">
                <a:noFill/>
              </a:ln>
            </c:spPr>
            <c:txPr>
              <a:bodyPr rot="0" spcFirstLastPara="1" vertOverflow="ellipsis" vert="horz" wrap="square" lIns="38100" tIns="19050" rIns="38100" bIns="19050" anchor="ctr" anchorCtr="1">
                <a:spAutoFit/>
              </a:bodyPr>
              <a:lstStyle/>
              <a:p>
                <a:pPr>
                  <a:defRPr sz="58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Лист1!$A$2:$A$6</c:f>
              <c:numCache>
                <c:formatCode>General</c:formatCode>
                <c:ptCount val="5"/>
                <c:pt idx="0">
                  <c:v>2012</c:v>
                </c:pt>
                <c:pt idx="1">
                  <c:v>2013</c:v>
                </c:pt>
                <c:pt idx="2">
                  <c:v>2014</c:v>
                </c:pt>
                <c:pt idx="3">
                  <c:v>2015</c:v>
                </c:pt>
                <c:pt idx="4">
                  <c:v>2017</c:v>
                </c:pt>
              </c:numCache>
            </c:numRef>
          </c:xVal>
          <c:yVal>
            <c:numRef>
              <c:f>Лист1!$B$2:$B$6</c:f>
              <c:numCache>
                <c:formatCode>General</c:formatCode>
                <c:ptCount val="5"/>
                <c:pt idx="0">
                  <c:v>70</c:v>
                </c:pt>
                <c:pt idx="1">
                  <c:v>70</c:v>
                </c:pt>
                <c:pt idx="2">
                  <c:v>75</c:v>
                </c:pt>
                <c:pt idx="3">
                  <c:v>80</c:v>
                </c:pt>
                <c:pt idx="4">
                  <c:v>93</c:v>
                </c:pt>
              </c:numCache>
            </c:numRef>
          </c:yVal>
          <c:smooth val="1"/>
          <c:extLst xmlns:c16r2="http://schemas.microsoft.com/office/drawing/2015/06/chart">
            <c:ext xmlns:c16="http://schemas.microsoft.com/office/drawing/2014/chart" uri="{C3380CC4-5D6E-409C-BE32-E72D297353CC}">
              <c16:uniqueId val="{00000000-992F-7A4E-9B51-1BB71F3C679B}"/>
            </c:ext>
          </c:extLst>
        </c:ser>
        <c:ser>
          <c:idx val="1"/>
          <c:order val="1"/>
          <c:tx>
            <c:strRef>
              <c:f>Лист1!$C$1</c:f>
              <c:strCache>
                <c:ptCount val="1"/>
                <c:pt idx="0">
                  <c:v>Положительное</c:v>
                </c:pt>
              </c:strCache>
            </c:strRef>
          </c:tx>
          <c:spPr>
            <a:ln w="18427" cap="rnd">
              <a:solidFill>
                <a:schemeClr val="accent3">
                  <a:tint val="77000"/>
                </a:schemeClr>
              </a:solidFill>
              <a:round/>
            </a:ln>
            <a:effectLst/>
          </c:spPr>
          <c:marker>
            <c:symbol val="circle"/>
            <c:size val="3"/>
            <c:spPr>
              <a:solidFill>
                <a:schemeClr val="accent3">
                  <a:tint val="77000"/>
                </a:schemeClr>
              </a:solidFill>
              <a:ln w="6142">
                <a:solidFill>
                  <a:schemeClr val="accent3">
                    <a:tint val="77000"/>
                  </a:schemeClr>
                </a:solidFill>
              </a:ln>
              <a:effectLst/>
            </c:spPr>
          </c:marker>
          <c:dLbls>
            <c:spPr>
              <a:noFill/>
              <a:ln w="16380">
                <a:noFill/>
              </a:ln>
            </c:spPr>
            <c:txPr>
              <a:bodyPr rot="0" spcFirstLastPara="1" vertOverflow="ellipsis" vert="horz" wrap="square" lIns="38100" tIns="19050" rIns="38100" bIns="19050" anchor="ctr" anchorCtr="1">
                <a:spAutoFit/>
              </a:bodyPr>
              <a:lstStyle/>
              <a:p>
                <a:pPr>
                  <a:defRPr sz="58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xVal>
            <c:numRef>
              <c:f>Лист1!$A$2:$A$6</c:f>
              <c:numCache>
                <c:formatCode>General</c:formatCode>
                <c:ptCount val="5"/>
                <c:pt idx="0">
                  <c:v>2012</c:v>
                </c:pt>
                <c:pt idx="1">
                  <c:v>2013</c:v>
                </c:pt>
                <c:pt idx="2">
                  <c:v>2014</c:v>
                </c:pt>
                <c:pt idx="3">
                  <c:v>2015</c:v>
                </c:pt>
                <c:pt idx="4">
                  <c:v>2017</c:v>
                </c:pt>
              </c:numCache>
            </c:numRef>
          </c:xVal>
          <c:yVal>
            <c:numRef>
              <c:f>Лист1!$C$2:$C$6</c:f>
              <c:numCache>
                <c:formatCode>General</c:formatCode>
                <c:ptCount val="5"/>
                <c:pt idx="0">
                  <c:v>26</c:v>
                </c:pt>
                <c:pt idx="1">
                  <c:v>25</c:v>
                </c:pt>
                <c:pt idx="2">
                  <c:v>22</c:v>
                </c:pt>
                <c:pt idx="3">
                  <c:v>18</c:v>
                </c:pt>
                <c:pt idx="4">
                  <c:v>5</c:v>
                </c:pt>
              </c:numCache>
            </c:numRef>
          </c:yVal>
          <c:smooth val="1"/>
          <c:extLst xmlns:c16r2="http://schemas.microsoft.com/office/drawing/2015/06/chart">
            <c:ext xmlns:c16="http://schemas.microsoft.com/office/drawing/2014/chart" uri="{C3380CC4-5D6E-409C-BE32-E72D297353CC}">
              <c16:uniqueId val="{00000001-992F-7A4E-9B51-1BB71F3C679B}"/>
            </c:ext>
          </c:extLst>
        </c:ser>
        <c:dLbls>
          <c:showLegendKey val="0"/>
          <c:showVal val="0"/>
          <c:showCatName val="0"/>
          <c:showSerName val="0"/>
          <c:showPercent val="0"/>
          <c:showBubbleSize val="0"/>
        </c:dLbls>
        <c:axId val="107757952"/>
        <c:axId val="107759488"/>
      </c:scatterChart>
      <c:valAx>
        <c:axId val="107757952"/>
        <c:scaling>
          <c:orientation val="minMax"/>
        </c:scaling>
        <c:delete val="0"/>
        <c:axPos val="b"/>
        <c:numFmt formatCode="General" sourceLinked="1"/>
        <c:majorTickMark val="none"/>
        <c:minorTickMark val="none"/>
        <c:tickLblPos val="nextTo"/>
        <c:spPr>
          <a:noFill/>
          <a:ln w="6142" cap="flat" cmpd="sng" algn="ctr">
            <a:solidFill>
              <a:schemeClr val="tx1">
                <a:lumMod val="15000"/>
                <a:lumOff val="85000"/>
              </a:schemeClr>
            </a:solidFill>
            <a:round/>
          </a:ln>
          <a:effectLst/>
        </c:spPr>
        <c:txPr>
          <a:bodyPr rot="0" vert="horz"/>
          <a:lstStyle/>
          <a:p>
            <a:pPr>
              <a:defRPr sz="580" b="0" i="0" u="none" strike="noStrike" baseline="0">
                <a:solidFill>
                  <a:srgbClr val="333333"/>
                </a:solidFill>
                <a:latin typeface="Calibri"/>
                <a:ea typeface="Calibri"/>
                <a:cs typeface="Calibri"/>
              </a:defRPr>
            </a:pPr>
            <a:endParaRPr lang="ru-RU"/>
          </a:p>
        </c:txPr>
        <c:crossAx val="107759488"/>
        <c:crosses val="autoZero"/>
        <c:crossBetween val="midCat"/>
      </c:valAx>
      <c:valAx>
        <c:axId val="107759488"/>
        <c:scaling>
          <c:orientation val="minMax"/>
        </c:scaling>
        <c:delete val="0"/>
        <c:axPos val="l"/>
        <c:majorGridlines>
          <c:spPr>
            <a:ln w="6142" cap="flat" cmpd="sng" algn="ctr">
              <a:solidFill>
                <a:schemeClr val="tx1">
                  <a:lumMod val="15000"/>
                  <a:lumOff val="85000"/>
                </a:schemeClr>
              </a:solidFill>
              <a:round/>
            </a:ln>
            <a:effectLst/>
          </c:spPr>
        </c:majorGridlines>
        <c:numFmt formatCode="General" sourceLinked="1"/>
        <c:majorTickMark val="none"/>
        <c:minorTickMark val="none"/>
        <c:tickLblPos val="nextTo"/>
        <c:spPr>
          <a:ln w="4095">
            <a:noFill/>
          </a:ln>
        </c:spPr>
        <c:txPr>
          <a:bodyPr rot="-60000000" spcFirstLastPara="1" vertOverflow="ellipsis" vert="horz" wrap="square" anchor="ctr" anchorCtr="1"/>
          <a:lstStyle/>
          <a:p>
            <a:pPr>
              <a:defRPr sz="580" b="0" i="0" u="none" strike="noStrike" kern="1200" baseline="0">
                <a:solidFill>
                  <a:schemeClr val="tx1">
                    <a:lumMod val="65000"/>
                    <a:lumOff val="35000"/>
                  </a:schemeClr>
                </a:solidFill>
                <a:latin typeface="+mn-lt"/>
                <a:ea typeface="+mn-ea"/>
                <a:cs typeface="+mn-cs"/>
              </a:defRPr>
            </a:pPr>
            <a:endParaRPr lang="ru-RU"/>
          </a:p>
        </c:txPr>
        <c:crossAx val="107757952"/>
        <c:crosses val="autoZero"/>
        <c:crossBetween val="midCat"/>
      </c:valAx>
      <c:spPr>
        <a:noFill/>
        <a:ln w="16380">
          <a:noFill/>
        </a:ln>
      </c:spPr>
    </c:plotArea>
    <c:legend>
      <c:legendPos val="b"/>
      <c:overlay val="0"/>
      <c:spPr>
        <a:noFill/>
        <a:ln w="16380">
          <a:noFill/>
        </a:ln>
      </c:spPr>
      <c:txPr>
        <a:bodyPr rot="0" spcFirstLastPara="1" vertOverflow="ellipsis" vert="horz" wrap="square" anchor="ctr" anchorCtr="1"/>
        <a:lstStyle/>
        <a:p>
          <a:pPr>
            <a:defRPr sz="58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614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12</Pages>
  <Words>2772</Words>
  <Characters>15804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Oz</dc:creator>
  <cp:lastModifiedBy>Asus</cp:lastModifiedBy>
  <cp:revision>2</cp:revision>
  <dcterms:created xsi:type="dcterms:W3CDTF">2019-05-30T14:41:00Z</dcterms:created>
  <dcterms:modified xsi:type="dcterms:W3CDTF">2019-05-30T14:41:00Z</dcterms:modified>
</cp:coreProperties>
</file>