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30" w:rsidRPr="008970F3" w:rsidRDefault="00207BB3" w:rsidP="00C94EF8">
      <w:pPr>
        <w:spacing w:line="240" w:lineRule="auto"/>
        <w:jc w:val="right"/>
        <w:rPr>
          <w:rFonts w:ascii="Times New Roman" w:eastAsia="Calibri" w:hAnsi="Times New Roman" w:cs="Times New Roman"/>
          <w:b/>
          <w:sz w:val="32"/>
          <w:szCs w:val="32"/>
        </w:rPr>
      </w:pPr>
      <w:bookmarkStart w:id="0" w:name="_GoBack"/>
      <w:bookmarkEnd w:id="0"/>
      <w:r w:rsidRPr="008970F3">
        <w:rPr>
          <w:rFonts w:ascii="Times New Roman" w:eastAsia="Calibri" w:hAnsi="Times New Roman" w:cs="Times New Roman"/>
          <w:b/>
          <w:sz w:val="32"/>
          <w:szCs w:val="32"/>
        </w:rPr>
        <w:t>САЛИЕВА Р.Н.</w:t>
      </w:r>
    </w:p>
    <w:p w:rsidR="00BB0598" w:rsidRDefault="00207BB3" w:rsidP="00C94EF8">
      <w:pPr>
        <w:spacing w:line="240" w:lineRule="auto"/>
        <w:jc w:val="center"/>
        <w:rPr>
          <w:rFonts w:ascii="Times New Roman" w:eastAsia="Calibri" w:hAnsi="Times New Roman" w:cs="Times New Roman"/>
          <w:b/>
          <w:sz w:val="32"/>
          <w:szCs w:val="32"/>
        </w:rPr>
      </w:pPr>
      <w:r w:rsidRPr="008970F3">
        <w:rPr>
          <w:rFonts w:ascii="Times New Roman" w:eastAsia="Calibri" w:hAnsi="Times New Roman" w:cs="Times New Roman"/>
          <w:b/>
          <w:sz w:val="32"/>
          <w:szCs w:val="32"/>
        </w:rPr>
        <w:t>ПРАВОВЫЕ ОСНОВЫ НАУЧНО - ТЕХНИЧЕСКОГО СОТРУДНИЧЕСТВА ГОСУДАРСТВ ЕВРАЗИЙСКОГО ЭКОНОМИЧЕСКОГО СОЮЗА</w:t>
      </w:r>
      <w:r w:rsidR="00C90057">
        <w:rPr>
          <w:rStyle w:val="a7"/>
          <w:rFonts w:ascii="Times New Roman" w:eastAsia="Calibri" w:hAnsi="Times New Roman" w:cs="Times New Roman"/>
          <w:b/>
          <w:sz w:val="32"/>
          <w:szCs w:val="32"/>
        </w:rPr>
        <w:footnoteReference w:id="1"/>
      </w:r>
    </w:p>
    <w:p w:rsidR="008970F3" w:rsidRDefault="008970F3" w:rsidP="001238C7">
      <w:pPr>
        <w:spacing w:after="0" w:line="360" w:lineRule="auto"/>
        <w:ind w:firstLine="709"/>
        <w:jc w:val="both"/>
        <w:rPr>
          <w:rFonts w:ascii="Times New Roman" w:hAnsi="Times New Roman" w:cs="Times New Roman"/>
          <w:bCs/>
          <w:sz w:val="28"/>
          <w:szCs w:val="28"/>
        </w:rPr>
      </w:pPr>
      <w:proofErr w:type="gramStart"/>
      <w:r w:rsidRPr="001238C7">
        <w:rPr>
          <w:rFonts w:ascii="Times New Roman" w:eastAsia="Calibri" w:hAnsi="Times New Roman" w:cs="Times New Roman"/>
          <w:b/>
          <w:sz w:val="28"/>
          <w:szCs w:val="28"/>
        </w:rPr>
        <w:t xml:space="preserve">Аннотация </w:t>
      </w:r>
      <w:r w:rsidR="00BE1A55" w:rsidRPr="001238C7">
        <w:rPr>
          <w:rFonts w:ascii="Times New Roman" w:eastAsia="Calibri" w:hAnsi="Times New Roman" w:cs="Times New Roman"/>
          <w:sz w:val="28"/>
          <w:szCs w:val="28"/>
        </w:rPr>
        <w:t>Согласно основным положениям</w:t>
      </w:r>
      <w:r w:rsidRPr="001238C7">
        <w:rPr>
          <w:rFonts w:ascii="Times New Roman" w:eastAsia="Calibri" w:hAnsi="Times New Roman" w:cs="Times New Roman"/>
          <w:sz w:val="28"/>
          <w:szCs w:val="28"/>
        </w:rPr>
        <w:t xml:space="preserve"> межгосударственных реше</w:t>
      </w:r>
      <w:r w:rsidR="00BE1A55" w:rsidRPr="001238C7">
        <w:rPr>
          <w:rFonts w:ascii="Times New Roman" w:eastAsia="Calibri" w:hAnsi="Times New Roman" w:cs="Times New Roman"/>
          <w:sz w:val="28"/>
          <w:szCs w:val="28"/>
        </w:rPr>
        <w:t>ний государств, входящих в ЕАЭС, экономическое сотрудничество, осуществляемое в рамках Евразийского экономического союза, в соответствии с основными целями создания, предполагает и сотрудничество в научной и научно-технической сферах.</w:t>
      </w:r>
      <w:proofErr w:type="gramEnd"/>
      <w:r w:rsidR="00BE1A55" w:rsidRPr="001238C7">
        <w:rPr>
          <w:rFonts w:ascii="Times New Roman" w:eastAsia="Calibri" w:hAnsi="Times New Roman" w:cs="Times New Roman"/>
          <w:sz w:val="28"/>
          <w:szCs w:val="28"/>
        </w:rPr>
        <w:t xml:space="preserve"> Непосредственно в Договоре</w:t>
      </w:r>
      <w:r w:rsidR="000F485C">
        <w:rPr>
          <w:rFonts w:ascii="Times New Roman" w:eastAsia="Calibri" w:hAnsi="Times New Roman" w:cs="Times New Roman"/>
          <w:sz w:val="28"/>
          <w:szCs w:val="28"/>
        </w:rPr>
        <w:t xml:space="preserve"> о Евразийском экономическом союзе</w:t>
      </w:r>
      <w:r w:rsidR="00BE1A55" w:rsidRPr="001238C7">
        <w:rPr>
          <w:rFonts w:ascii="Times New Roman" w:eastAsia="Calibri" w:hAnsi="Times New Roman" w:cs="Times New Roman"/>
          <w:sz w:val="28"/>
          <w:szCs w:val="28"/>
        </w:rPr>
        <w:t xml:space="preserve"> в ст.92 в рамках осуществления промышленной политики предусмотрено проведение с</w:t>
      </w:r>
      <w:r w:rsidR="00BE1A55" w:rsidRPr="001238C7">
        <w:rPr>
          <w:rFonts w:ascii="Times New Roman" w:hAnsi="Times New Roman" w:cs="Times New Roman"/>
          <w:sz w:val="28"/>
          <w:szCs w:val="28"/>
        </w:rPr>
        <w:t>овместных научно-исследовательских и опытно-конструкторских разработок с целью стимулирования высокотехнологичных производств</w:t>
      </w:r>
      <w:r w:rsidR="00BE1A55" w:rsidRPr="001238C7">
        <w:rPr>
          <w:rFonts w:ascii="Times New Roman" w:hAnsi="Times New Roman" w:cs="Times New Roman"/>
          <w:bCs/>
          <w:sz w:val="28"/>
          <w:szCs w:val="28"/>
        </w:rPr>
        <w:t>. В Договоре также содержится</w:t>
      </w:r>
      <w:r w:rsidR="00BE1A55" w:rsidRPr="001238C7">
        <w:rPr>
          <w:rFonts w:ascii="Times New Roman" w:eastAsia="Calibri" w:hAnsi="Times New Roman" w:cs="Times New Roman"/>
          <w:sz w:val="28"/>
          <w:szCs w:val="28"/>
        </w:rPr>
        <w:t xml:space="preserve"> раздел об интеллектуальной собственности.</w:t>
      </w:r>
      <w:r w:rsidR="00BE1A55" w:rsidRPr="001238C7">
        <w:rPr>
          <w:rFonts w:ascii="Times New Roman" w:hAnsi="Times New Roman" w:cs="Times New Roman"/>
          <w:bCs/>
          <w:sz w:val="28"/>
          <w:szCs w:val="28"/>
        </w:rPr>
        <w:t xml:space="preserve"> Как </w:t>
      </w:r>
      <w:proofErr w:type="gramStart"/>
      <w:r w:rsidR="00BE1A55" w:rsidRPr="001238C7">
        <w:rPr>
          <w:rFonts w:ascii="Times New Roman" w:hAnsi="Times New Roman" w:cs="Times New Roman"/>
          <w:bCs/>
          <w:sz w:val="28"/>
          <w:szCs w:val="28"/>
        </w:rPr>
        <w:t>показал анализ необходима</w:t>
      </w:r>
      <w:proofErr w:type="gramEnd"/>
      <w:r w:rsidR="00BE1A55" w:rsidRPr="001238C7">
        <w:rPr>
          <w:rFonts w:ascii="Times New Roman" w:hAnsi="Times New Roman" w:cs="Times New Roman"/>
          <w:bCs/>
          <w:sz w:val="28"/>
          <w:szCs w:val="28"/>
        </w:rPr>
        <w:t xml:space="preserve"> дальнейшая гармонизация законодательства государств-участников ЕАЭС, т.е.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 в т.ч. в сфере научно-технического сотрудничества.</w:t>
      </w:r>
    </w:p>
    <w:p w:rsidR="000F485C" w:rsidRPr="000F485C" w:rsidRDefault="000F485C" w:rsidP="001238C7">
      <w:pPr>
        <w:spacing w:after="0" w:line="360" w:lineRule="auto"/>
        <w:ind w:firstLine="709"/>
        <w:jc w:val="both"/>
        <w:rPr>
          <w:rFonts w:ascii="Times New Roman" w:eastAsia="Calibri" w:hAnsi="Times New Roman" w:cs="Times New Roman"/>
          <w:sz w:val="28"/>
          <w:szCs w:val="28"/>
          <w:lang w:val="en-US"/>
        </w:rPr>
      </w:pPr>
      <w:r w:rsidRPr="004C5A27">
        <w:rPr>
          <w:rFonts w:ascii="Times New Roman" w:eastAsia="Calibri" w:hAnsi="Times New Roman" w:cs="Times New Roman"/>
          <w:b/>
          <w:sz w:val="28"/>
          <w:szCs w:val="28"/>
          <w:lang w:val="en-US"/>
        </w:rPr>
        <w:t>Annotation</w:t>
      </w:r>
      <w:r w:rsidRPr="000F485C">
        <w:rPr>
          <w:rFonts w:ascii="Times New Roman" w:eastAsia="Calibri" w:hAnsi="Times New Roman" w:cs="Times New Roman"/>
          <w:sz w:val="28"/>
          <w:szCs w:val="28"/>
          <w:lang w:val="en-US"/>
        </w:rPr>
        <w:t>:According to the main provisions of the interstate decisions of the EU member States, the economic cooperation carried out within the framework of the Eurasian economic Union, in accordance with the main objectives of the creation, involves cooperation in the scientific and technical spheres.Directly in the Treaty on the Eurasian economic Union, article 92 provides for joint research and development in order to stimulate high-tech industries within the framework of industrial policy.</w:t>
      </w:r>
      <w:r w:rsidR="004C5A27" w:rsidRPr="004C5A27">
        <w:rPr>
          <w:rFonts w:ascii="Times New Roman" w:eastAsia="Calibri" w:hAnsi="Times New Roman" w:cs="Times New Roman"/>
          <w:sz w:val="28"/>
          <w:szCs w:val="28"/>
          <w:lang w:val="en-US"/>
        </w:rPr>
        <w:t xml:space="preserve">The Agreement also contains a section on intellectual property.As the analysis showed, further harmonization of the legislation of the EAEU member States is necessary, i.e. approximation of the legislation of the member States aimed at </w:t>
      </w:r>
      <w:r w:rsidR="004C5A27" w:rsidRPr="004C5A27">
        <w:rPr>
          <w:rFonts w:ascii="Times New Roman" w:eastAsia="Calibri" w:hAnsi="Times New Roman" w:cs="Times New Roman"/>
          <w:sz w:val="28"/>
          <w:szCs w:val="28"/>
          <w:lang w:val="en-US"/>
        </w:rPr>
        <w:lastRenderedPageBreak/>
        <w:t>establishing similar (comparable) regulatory legal regulation in certain areas, including in the field of scientific and technical cooperation.</w:t>
      </w:r>
    </w:p>
    <w:p w:rsidR="008970F3" w:rsidRDefault="008970F3" w:rsidP="001238C7">
      <w:pPr>
        <w:spacing w:line="360" w:lineRule="auto"/>
        <w:jc w:val="both"/>
        <w:rPr>
          <w:rFonts w:ascii="Times New Roman" w:eastAsia="Calibri" w:hAnsi="Times New Roman" w:cs="Times New Roman"/>
          <w:sz w:val="28"/>
          <w:szCs w:val="28"/>
        </w:rPr>
      </w:pPr>
      <w:r w:rsidRPr="001238C7">
        <w:rPr>
          <w:rFonts w:ascii="Times New Roman" w:eastAsia="Calibri" w:hAnsi="Times New Roman" w:cs="Times New Roman"/>
          <w:b/>
          <w:sz w:val="28"/>
          <w:szCs w:val="28"/>
        </w:rPr>
        <w:t>Ключевые слова</w:t>
      </w:r>
      <w:r w:rsidR="00157092">
        <w:rPr>
          <w:rFonts w:ascii="Times New Roman" w:eastAsia="Calibri" w:hAnsi="Times New Roman" w:cs="Times New Roman"/>
          <w:b/>
          <w:sz w:val="28"/>
          <w:szCs w:val="28"/>
        </w:rPr>
        <w:t>:</w:t>
      </w:r>
      <w:r w:rsidR="00D74204">
        <w:rPr>
          <w:rFonts w:ascii="Times New Roman" w:eastAsia="Calibri" w:hAnsi="Times New Roman" w:cs="Times New Roman"/>
          <w:b/>
          <w:sz w:val="28"/>
          <w:szCs w:val="28"/>
        </w:rPr>
        <w:t xml:space="preserve"> </w:t>
      </w:r>
      <w:r w:rsidR="00BE1A55" w:rsidRPr="001238C7">
        <w:rPr>
          <w:rFonts w:ascii="Times New Roman" w:eastAsia="Calibri" w:hAnsi="Times New Roman" w:cs="Times New Roman"/>
          <w:sz w:val="28"/>
          <w:szCs w:val="28"/>
        </w:rPr>
        <w:t>научно-техническое сотрудничество;</w:t>
      </w:r>
      <w:r w:rsidR="001238C7">
        <w:rPr>
          <w:rFonts w:ascii="Times New Roman" w:eastAsia="Calibri" w:hAnsi="Times New Roman" w:cs="Times New Roman"/>
          <w:sz w:val="28"/>
          <w:szCs w:val="28"/>
        </w:rPr>
        <w:t xml:space="preserve"> правовое </w:t>
      </w:r>
      <w:r w:rsidR="00BE1A55" w:rsidRPr="001238C7">
        <w:rPr>
          <w:rFonts w:ascii="Times New Roman" w:eastAsia="Calibri" w:hAnsi="Times New Roman" w:cs="Times New Roman"/>
          <w:sz w:val="28"/>
          <w:szCs w:val="28"/>
        </w:rPr>
        <w:t>регулирование;</w:t>
      </w:r>
      <w:r w:rsidR="00805964">
        <w:rPr>
          <w:rFonts w:ascii="Times New Roman" w:eastAsia="Calibri" w:hAnsi="Times New Roman" w:cs="Times New Roman"/>
          <w:sz w:val="28"/>
          <w:szCs w:val="28"/>
        </w:rPr>
        <w:t xml:space="preserve"> экономическая деятельность; промышленная политика.</w:t>
      </w:r>
    </w:p>
    <w:p w:rsidR="004C5A27" w:rsidRPr="004C5A27" w:rsidRDefault="004C5A27" w:rsidP="001238C7">
      <w:pPr>
        <w:spacing w:line="360" w:lineRule="auto"/>
        <w:jc w:val="both"/>
        <w:rPr>
          <w:rFonts w:ascii="Times New Roman" w:eastAsia="Calibri" w:hAnsi="Times New Roman" w:cs="Times New Roman"/>
          <w:sz w:val="28"/>
          <w:szCs w:val="28"/>
          <w:lang w:val="en-US"/>
        </w:rPr>
      </w:pPr>
      <w:r w:rsidRPr="004C5A27">
        <w:rPr>
          <w:rFonts w:ascii="Times New Roman" w:eastAsia="Calibri" w:hAnsi="Times New Roman" w:cs="Times New Roman"/>
          <w:b/>
          <w:sz w:val="28"/>
          <w:szCs w:val="28"/>
          <w:lang w:val="en-US"/>
        </w:rPr>
        <w:t>Keyword:</w:t>
      </w:r>
      <w:r w:rsidRPr="004C5A27">
        <w:rPr>
          <w:rFonts w:ascii="Times New Roman" w:eastAsia="Calibri" w:hAnsi="Times New Roman" w:cs="Times New Roman"/>
          <w:sz w:val="28"/>
          <w:szCs w:val="28"/>
          <w:lang w:val="en-US"/>
        </w:rPr>
        <w:t>scientific and technical cooperation; legal regulation; economic activity; industrial policy.</w:t>
      </w:r>
    </w:p>
    <w:p w:rsidR="00BE1A55" w:rsidRPr="001238C7" w:rsidRDefault="00436285" w:rsidP="00157092">
      <w:pPr>
        <w:spacing w:after="0" w:line="360" w:lineRule="auto"/>
        <w:ind w:firstLine="709"/>
        <w:jc w:val="both"/>
        <w:rPr>
          <w:rFonts w:ascii="Times New Roman" w:eastAsia="Calibri" w:hAnsi="Times New Roman" w:cs="Times New Roman"/>
          <w:sz w:val="28"/>
          <w:szCs w:val="28"/>
        </w:rPr>
      </w:pPr>
      <w:r w:rsidRPr="001238C7">
        <w:rPr>
          <w:rFonts w:ascii="Times New Roman" w:eastAsia="Calibri" w:hAnsi="Times New Roman" w:cs="Times New Roman"/>
          <w:sz w:val="28"/>
          <w:szCs w:val="28"/>
        </w:rPr>
        <w:t>В соответствии</w:t>
      </w:r>
      <w:r w:rsidR="007A1C73" w:rsidRPr="001238C7">
        <w:rPr>
          <w:rFonts w:ascii="Times New Roman" w:eastAsia="Calibri" w:hAnsi="Times New Roman" w:cs="Times New Roman"/>
          <w:sz w:val="28"/>
          <w:szCs w:val="28"/>
        </w:rPr>
        <w:t xml:space="preserve"> со Стратегией инновационного развития Российской Федерации на период до 2020 года предполагается активизация международного научно-технического сотрудничества</w:t>
      </w:r>
      <w:r w:rsidR="00D74204">
        <w:rPr>
          <w:rFonts w:ascii="Times New Roman" w:eastAsia="Calibri" w:hAnsi="Times New Roman" w:cs="Times New Roman"/>
          <w:sz w:val="28"/>
          <w:szCs w:val="28"/>
        </w:rPr>
        <w:t xml:space="preserve"> </w:t>
      </w:r>
      <w:proofErr w:type="gramStart"/>
      <w:r w:rsidRPr="001238C7">
        <w:rPr>
          <w:rFonts w:ascii="Times New Roman" w:eastAsia="Calibri" w:hAnsi="Times New Roman" w:cs="Times New Roman"/>
          <w:sz w:val="28"/>
          <w:szCs w:val="28"/>
        </w:rPr>
        <w:t>[</w:t>
      </w:r>
      <w:r w:rsidR="00D74204">
        <w:rPr>
          <w:rFonts w:ascii="Times New Roman" w:eastAsia="Calibri" w:hAnsi="Times New Roman" w:cs="Times New Roman"/>
          <w:sz w:val="28"/>
          <w:szCs w:val="28"/>
        </w:rPr>
        <w:t xml:space="preserve"> </w:t>
      </w:r>
      <w:proofErr w:type="gramEnd"/>
      <w:r w:rsidR="000C3C6F" w:rsidRPr="000C3C6F">
        <w:rPr>
          <w:rFonts w:ascii="Times New Roman" w:eastAsia="Calibri" w:hAnsi="Times New Roman" w:cs="Times New Roman"/>
          <w:sz w:val="28"/>
          <w:szCs w:val="28"/>
        </w:rPr>
        <w:t>6</w:t>
      </w:r>
      <w:r w:rsidR="00D74204">
        <w:rPr>
          <w:rFonts w:ascii="Times New Roman" w:eastAsia="Calibri" w:hAnsi="Times New Roman" w:cs="Times New Roman"/>
          <w:sz w:val="28"/>
          <w:szCs w:val="28"/>
        </w:rPr>
        <w:t xml:space="preserve"> </w:t>
      </w:r>
      <w:r w:rsidRPr="001238C7">
        <w:rPr>
          <w:rFonts w:ascii="Times New Roman" w:eastAsia="Calibri" w:hAnsi="Times New Roman" w:cs="Times New Roman"/>
          <w:sz w:val="28"/>
          <w:szCs w:val="28"/>
        </w:rPr>
        <w:t xml:space="preserve">]. Очевидно, что одной из сфер активизации такого сотрудничества является интеграционное объединение – Евразийский экономический союз. Хотя в целом </w:t>
      </w:r>
      <w:r w:rsidR="0096771D" w:rsidRPr="001238C7">
        <w:rPr>
          <w:rFonts w:ascii="Times New Roman" w:eastAsia="Calibri" w:hAnsi="Times New Roman" w:cs="Times New Roman"/>
          <w:sz w:val="28"/>
          <w:szCs w:val="28"/>
        </w:rPr>
        <w:t xml:space="preserve">Договор о </w:t>
      </w:r>
      <w:r w:rsidRPr="001238C7">
        <w:rPr>
          <w:rFonts w:ascii="Times New Roman" w:eastAsia="Calibri" w:hAnsi="Times New Roman" w:cs="Times New Roman"/>
          <w:sz w:val="28"/>
          <w:szCs w:val="28"/>
        </w:rPr>
        <w:t>Евразийском экономическом союзе</w:t>
      </w:r>
      <w:r w:rsidR="00D74204">
        <w:rPr>
          <w:rFonts w:ascii="Times New Roman" w:eastAsia="Calibri" w:hAnsi="Times New Roman" w:cs="Times New Roman"/>
          <w:sz w:val="28"/>
          <w:szCs w:val="28"/>
        </w:rPr>
        <w:t xml:space="preserve"> </w:t>
      </w:r>
      <w:proofErr w:type="gramStart"/>
      <w:r w:rsidRPr="001238C7">
        <w:rPr>
          <w:rFonts w:ascii="Times New Roman" w:eastAsia="Calibri" w:hAnsi="Times New Roman" w:cs="Times New Roman"/>
          <w:sz w:val="28"/>
          <w:szCs w:val="28"/>
        </w:rPr>
        <w:t>[</w:t>
      </w:r>
      <w:r w:rsidR="00D74204">
        <w:rPr>
          <w:rFonts w:ascii="Times New Roman" w:eastAsia="Calibri" w:hAnsi="Times New Roman" w:cs="Times New Roman"/>
          <w:sz w:val="28"/>
          <w:szCs w:val="28"/>
        </w:rPr>
        <w:t xml:space="preserve"> </w:t>
      </w:r>
      <w:proofErr w:type="gramEnd"/>
      <w:r w:rsidR="00805964">
        <w:rPr>
          <w:rFonts w:ascii="Times New Roman" w:eastAsia="Calibri" w:hAnsi="Times New Roman" w:cs="Times New Roman"/>
          <w:sz w:val="28"/>
          <w:szCs w:val="28"/>
        </w:rPr>
        <w:t>2</w:t>
      </w:r>
      <w:r w:rsidRPr="001238C7">
        <w:rPr>
          <w:rFonts w:ascii="Times New Roman" w:eastAsia="Calibri" w:hAnsi="Times New Roman" w:cs="Times New Roman"/>
          <w:sz w:val="28"/>
          <w:szCs w:val="28"/>
        </w:rPr>
        <w:t xml:space="preserve"> ]</w:t>
      </w:r>
      <w:r w:rsidR="0096771D" w:rsidRPr="001238C7">
        <w:rPr>
          <w:rFonts w:ascii="Times New Roman" w:eastAsia="Calibri" w:hAnsi="Times New Roman" w:cs="Times New Roman"/>
          <w:sz w:val="28"/>
          <w:szCs w:val="28"/>
        </w:rPr>
        <w:t xml:space="preserve"> направлен на обеспечение свободы движения товаров, услуг, капитала и рабочей силы, проведение скоординированной, согласованной или едино</w:t>
      </w:r>
      <w:r w:rsidRPr="001238C7">
        <w:rPr>
          <w:rFonts w:ascii="Times New Roman" w:eastAsia="Calibri" w:hAnsi="Times New Roman" w:cs="Times New Roman"/>
          <w:sz w:val="28"/>
          <w:szCs w:val="28"/>
        </w:rPr>
        <w:t>й политики в отраслях экономики, это обстоятельство не исключает научно-техническое сотрудничество.</w:t>
      </w:r>
      <w:r w:rsidR="00D74204">
        <w:rPr>
          <w:rFonts w:ascii="Times New Roman" w:eastAsia="Calibri" w:hAnsi="Times New Roman" w:cs="Times New Roman"/>
          <w:sz w:val="28"/>
          <w:szCs w:val="28"/>
        </w:rPr>
        <w:t xml:space="preserve"> </w:t>
      </w:r>
      <w:r w:rsidR="0096771D" w:rsidRPr="001238C7">
        <w:rPr>
          <w:rFonts w:ascii="Times New Roman" w:hAnsi="Times New Roman" w:cs="Times New Roman"/>
          <w:sz w:val="28"/>
          <w:szCs w:val="28"/>
        </w:rPr>
        <w:t>В Договоре содержится важнейший для сферы научно-технического сотрудничества раздел XXIII «Интеллектуальная собственность».</w:t>
      </w:r>
      <w:r w:rsidR="00D74204">
        <w:rPr>
          <w:rFonts w:ascii="Times New Roman" w:hAnsi="Times New Roman" w:cs="Times New Roman"/>
          <w:sz w:val="28"/>
          <w:szCs w:val="28"/>
        </w:rPr>
        <w:t xml:space="preserve"> </w:t>
      </w:r>
      <w:r w:rsidRPr="001238C7">
        <w:rPr>
          <w:rFonts w:ascii="Times New Roman" w:eastAsia="Calibri" w:hAnsi="Times New Roman" w:cs="Times New Roman"/>
          <w:sz w:val="28"/>
          <w:szCs w:val="28"/>
        </w:rPr>
        <w:t>А</w:t>
      </w:r>
      <w:r w:rsidR="0096771D" w:rsidRPr="001238C7">
        <w:rPr>
          <w:rFonts w:ascii="Times New Roman" w:eastAsia="Calibri" w:hAnsi="Times New Roman" w:cs="Times New Roman"/>
          <w:sz w:val="28"/>
          <w:szCs w:val="28"/>
        </w:rPr>
        <w:t xml:space="preserve"> в разделе «Промышленность» предусмотрено, что участники </w:t>
      </w:r>
      <w:r w:rsidRPr="001238C7">
        <w:rPr>
          <w:rFonts w:ascii="Times New Roman" w:eastAsia="Calibri" w:hAnsi="Times New Roman" w:cs="Times New Roman"/>
          <w:sz w:val="28"/>
          <w:szCs w:val="28"/>
        </w:rPr>
        <w:t xml:space="preserve">экономического союза </w:t>
      </w:r>
      <w:r w:rsidR="0096771D" w:rsidRPr="001238C7">
        <w:rPr>
          <w:rFonts w:ascii="Times New Roman" w:eastAsia="Calibri" w:hAnsi="Times New Roman" w:cs="Times New Roman"/>
          <w:sz w:val="28"/>
          <w:szCs w:val="28"/>
        </w:rPr>
        <w:t xml:space="preserve">для достижения целей осуществления промышленной политики в рамках Союза могут, в частности, проводить совместные научно-исследовательские и опытно-конструкторские разработки с целью стимулирования высокотехнологичных производств. </w:t>
      </w:r>
    </w:p>
    <w:p w:rsidR="00680D71" w:rsidRPr="001238C7" w:rsidRDefault="00680D71" w:rsidP="00157092">
      <w:pPr>
        <w:spacing w:after="0" w:line="360" w:lineRule="auto"/>
        <w:ind w:firstLine="709"/>
        <w:jc w:val="both"/>
        <w:rPr>
          <w:rFonts w:ascii="Times New Roman" w:eastAsia="Calibri" w:hAnsi="Times New Roman" w:cs="Times New Roman"/>
          <w:sz w:val="28"/>
          <w:szCs w:val="28"/>
        </w:rPr>
      </w:pPr>
      <w:r w:rsidRPr="001238C7">
        <w:rPr>
          <w:rFonts w:ascii="Times New Roman" w:eastAsia="Calibri" w:hAnsi="Times New Roman" w:cs="Times New Roman"/>
          <w:sz w:val="28"/>
          <w:szCs w:val="28"/>
        </w:rPr>
        <w:t>В современных условиях на уровне межгосударственных соглашений стран ЕАЭС создана определенная правовая основа для развития научно-технического сотрудничества.</w:t>
      </w:r>
    </w:p>
    <w:p w:rsidR="00BE1A55" w:rsidRPr="001238C7" w:rsidRDefault="00680D71" w:rsidP="00157092">
      <w:pPr>
        <w:spacing w:after="0" w:line="360" w:lineRule="auto"/>
        <w:ind w:firstLine="709"/>
        <w:jc w:val="both"/>
        <w:rPr>
          <w:rFonts w:ascii="Times New Roman" w:eastAsia="Calibri" w:hAnsi="Times New Roman" w:cs="Times New Roman"/>
          <w:sz w:val="28"/>
          <w:szCs w:val="28"/>
        </w:rPr>
      </w:pPr>
      <w:r w:rsidRPr="001238C7">
        <w:rPr>
          <w:rFonts w:ascii="Times New Roman" w:eastAsia="Calibri" w:hAnsi="Times New Roman" w:cs="Times New Roman"/>
          <w:sz w:val="28"/>
          <w:szCs w:val="28"/>
        </w:rPr>
        <w:t>В</w:t>
      </w:r>
      <w:r w:rsidR="0096771D" w:rsidRPr="001238C7">
        <w:rPr>
          <w:rFonts w:ascii="Times New Roman" w:eastAsia="Calibri" w:hAnsi="Times New Roman" w:cs="Times New Roman"/>
          <w:sz w:val="28"/>
          <w:szCs w:val="28"/>
        </w:rPr>
        <w:t xml:space="preserve"> соответствии с п. 43. Договора </w:t>
      </w:r>
      <w:r w:rsidRPr="001238C7">
        <w:rPr>
          <w:rFonts w:ascii="Times New Roman" w:eastAsia="Calibri" w:hAnsi="Times New Roman" w:cs="Times New Roman"/>
          <w:sz w:val="28"/>
          <w:szCs w:val="28"/>
        </w:rPr>
        <w:t xml:space="preserve">Коллегия Евразийской экономической комиссии </w:t>
      </w:r>
      <w:r w:rsidR="0096771D" w:rsidRPr="001238C7">
        <w:rPr>
          <w:rFonts w:ascii="Times New Roman" w:eastAsia="Calibri" w:hAnsi="Times New Roman" w:cs="Times New Roman"/>
          <w:sz w:val="28"/>
          <w:szCs w:val="28"/>
        </w:rPr>
        <w:t xml:space="preserve">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w:t>
      </w:r>
      <w:r w:rsidR="0096771D" w:rsidRPr="001238C7">
        <w:rPr>
          <w:rFonts w:ascii="Times New Roman" w:eastAsia="Calibri" w:hAnsi="Times New Roman" w:cs="Times New Roman"/>
          <w:sz w:val="28"/>
          <w:szCs w:val="28"/>
        </w:rPr>
        <w:lastRenderedPageBreak/>
        <w:t>плане.</w:t>
      </w:r>
      <w:r w:rsidRPr="001238C7">
        <w:rPr>
          <w:rFonts w:ascii="Times New Roman" w:eastAsia="Calibri" w:hAnsi="Times New Roman" w:cs="Times New Roman"/>
          <w:sz w:val="28"/>
          <w:szCs w:val="28"/>
        </w:rPr>
        <w:t xml:space="preserve"> Так,</w:t>
      </w:r>
      <w:r w:rsidR="00D74204">
        <w:rPr>
          <w:rFonts w:ascii="Times New Roman" w:eastAsia="Calibri" w:hAnsi="Times New Roman" w:cs="Times New Roman"/>
          <w:sz w:val="28"/>
          <w:szCs w:val="28"/>
        </w:rPr>
        <w:t xml:space="preserve"> </w:t>
      </w:r>
      <w:r w:rsidR="0096771D" w:rsidRPr="001238C7">
        <w:rPr>
          <w:rFonts w:ascii="Times New Roman" w:eastAsia="Calibri" w:hAnsi="Times New Roman" w:cs="Times New Roman"/>
          <w:sz w:val="28"/>
          <w:szCs w:val="28"/>
        </w:rPr>
        <w:t>Распоряжением Коллегии Евразийской экономической комиссии от 26.12.2017 N 200</w:t>
      </w:r>
      <w:proofErr w:type="gramStart"/>
      <w:r w:rsidRPr="001238C7">
        <w:rPr>
          <w:rFonts w:ascii="Times New Roman" w:eastAsia="Calibri" w:hAnsi="Times New Roman" w:cs="Times New Roman"/>
          <w:sz w:val="28"/>
          <w:szCs w:val="28"/>
        </w:rPr>
        <w:t xml:space="preserve">[ </w:t>
      </w:r>
      <w:proofErr w:type="gramEnd"/>
      <w:r w:rsidR="00805964">
        <w:rPr>
          <w:rFonts w:ascii="Times New Roman" w:eastAsia="Calibri" w:hAnsi="Times New Roman" w:cs="Times New Roman"/>
          <w:sz w:val="28"/>
          <w:szCs w:val="28"/>
        </w:rPr>
        <w:t xml:space="preserve">4 </w:t>
      </w:r>
      <w:r w:rsidRPr="001238C7">
        <w:rPr>
          <w:rFonts w:ascii="Times New Roman" w:eastAsia="Calibri" w:hAnsi="Times New Roman" w:cs="Times New Roman"/>
          <w:sz w:val="28"/>
          <w:szCs w:val="28"/>
        </w:rPr>
        <w:t>]</w:t>
      </w:r>
      <w:r w:rsidR="00D74204">
        <w:rPr>
          <w:rFonts w:ascii="Times New Roman" w:eastAsia="Calibri" w:hAnsi="Times New Roman" w:cs="Times New Roman"/>
          <w:sz w:val="28"/>
          <w:szCs w:val="28"/>
        </w:rPr>
        <w:t xml:space="preserve"> </w:t>
      </w:r>
      <w:r w:rsidR="0096771D" w:rsidRPr="001238C7">
        <w:rPr>
          <w:rFonts w:ascii="Times New Roman" w:eastAsia="Calibri" w:hAnsi="Times New Roman" w:cs="Times New Roman"/>
          <w:sz w:val="28"/>
          <w:szCs w:val="28"/>
        </w:rPr>
        <w:t>утвержден план научно-исследовательских работ Евразийской экономической комиссии на 2018 - 2019 годы.</w:t>
      </w:r>
      <w:r w:rsidR="00D74204">
        <w:rPr>
          <w:rFonts w:ascii="Times New Roman" w:eastAsia="Calibri" w:hAnsi="Times New Roman" w:cs="Times New Roman"/>
          <w:sz w:val="28"/>
          <w:szCs w:val="28"/>
        </w:rPr>
        <w:t xml:space="preserve"> </w:t>
      </w:r>
      <w:r w:rsidRPr="001238C7">
        <w:rPr>
          <w:rFonts w:ascii="Times New Roman" w:eastAsia="Calibri" w:hAnsi="Times New Roman" w:cs="Times New Roman"/>
          <w:sz w:val="28"/>
          <w:szCs w:val="28"/>
        </w:rPr>
        <w:t xml:space="preserve">А </w:t>
      </w:r>
      <w:r w:rsidR="0096771D" w:rsidRPr="001238C7">
        <w:rPr>
          <w:rFonts w:ascii="Times New Roman" w:eastAsia="Calibri" w:hAnsi="Times New Roman" w:cs="Times New Roman"/>
          <w:sz w:val="28"/>
          <w:szCs w:val="28"/>
        </w:rPr>
        <w:t>Решением Высшего Евразийского экономического совета от 23.12.2014 N 110</w:t>
      </w:r>
      <w:r w:rsidR="00D74204">
        <w:rPr>
          <w:rFonts w:ascii="Times New Roman" w:eastAsia="Calibri" w:hAnsi="Times New Roman" w:cs="Times New Roman"/>
          <w:sz w:val="28"/>
          <w:szCs w:val="28"/>
        </w:rPr>
        <w:t xml:space="preserve"> </w:t>
      </w:r>
      <w:proofErr w:type="gramStart"/>
      <w:r w:rsidRPr="001238C7">
        <w:rPr>
          <w:rFonts w:ascii="Times New Roman" w:eastAsia="Calibri" w:hAnsi="Times New Roman" w:cs="Times New Roman"/>
          <w:sz w:val="28"/>
          <w:szCs w:val="28"/>
        </w:rPr>
        <w:t xml:space="preserve">[ </w:t>
      </w:r>
      <w:proofErr w:type="gramEnd"/>
      <w:r w:rsidR="002B03B0" w:rsidRPr="002B03B0">
        <w:rPr>
          <w:rFonts w:ascii="Times New Roman" w:eastAsia="Calibri" w:hAnsi="Times New Roman" w:cs="Times New Roman"/>
          <w:sz w:val="28"/>
          <w:szCs w:val="28"/>
        </w:rPr>
        <w:t>7</w:t>
      </w:r>
      <w:r w:rsidR="00D74204">
        <w:rPr>
          <w:rFonts w:ascii="Times New Roman" w:eastAsia="Calibri" w:hAnsi="Times New Roman" w:cs="Times New Roman"/>
          <w:sz w:val="28"/>
          <w:szCs w:val="28"/>
        </w:rPr>
        <w:t xml:space="preserve"> </w:t>
      </w:r>
      <w:r w:rsidRPr="001238C7">
        <w:rPr>
          <w:rFonts w:ascii="Times New Roman" w:eastAsia="Calibri" w:hAnsi="Times New Roman" w:cs="Times New Roman"/>
          <w:sz w:val="28"/>
          <w:szCs w:val="28"/>
        </w:rPr>
        <w:t>]</w:t>
      </w:r>
      <w:r w:rsidR="00D74204">
        <w:rPr>
          <w:rFonts w:ascii="Times New Roman" w:eastAsia="Calibri" w:hAnsi="Times New Roman" w:cs="Times New Roman"/>
          <w:sz w:val="28"/>
          <w:szCs w:val="28"/>
        </w:rPr>
        <w:t xml:space="preserve"> </w:t>
      </w:r>
      <w:r w:rsidR="0096771D" w:rsidRPr="001238C7">
        <w:rPr>
          <w:rFonts w:ascii="Times New Roman" w:eastAsia="Calibri" w:hAnsi="Times New Roman" w:cs="Times New Roman"/>
          <w:sz w:val="28"/>
          <w:szCs w:val="28"/>
        </w:rPr>
        <w:t>утвержден перечень секторов (подсекторов) услуг, в которых функционирует единый рынок услуг в рамках Евразийского экономического союза. К таким услугам,в частности, отнесены услуги по проведению научно-исследовательских работ и внедрению в области общественных и гуманитарных наук и услуги по проведению научно-исследовательских работ и созданию опытных разработок в сфере естественных наук в части прикладных исследований в различных областях, включая экологию.</w:t>
      </w:r>
    </w:p>
    <w:p w:rsidR="0096771D" w:rsidRPr="00805964" w:rsidRDefault="0096771D" w:rsidP="00157092">
      <w:pPr>
        <w:spacing w:after="0" w:line="360" w:lineRule="auto"/>
        <w:ind w:firstLine="709"/>
        <w:jc w:val="both"/>
        <w:rPr>
          <w:rFonts w:ascii="Times New Roman" w:eastAsia="Calibri" w:hAnsi="Times New Roman" w:cs="Times New Roman"/>
          <w:sz w:val="28"/>
          <w:szCs w:val="28"/>
        </w:rPr>
      </w:pPr>
      <w:r w:rsidRPr="001238C7">
        <w:rPr>
          <w:rFonts w:ascii="Times New Roman" w:eastAsia="Calibri" w:hAnsi="Times New Roman" w:cs="Times New Roman"/>
          <w:sz w:val="28"/>
          <w:szCs w:val="28"/>
        </w:rPr>
        <w:t>В целях обеспечения функционирования единого рынка услуг создана Рабочая группа</w:t>
      </w:r>
      <w:r w:rsidR="00D74204">
        <w:rPr>
          <w:rFonts w:ascii="Times New Roman" w:eastAsia="Calibri" w:hAnsi="Times New Roman" w:cs="Times New Roman"/>
          <w:sz w:val="28"/>
          <w:szCs w:val="28"/>
        </w:rPr>
        <w:t xml:space="preserve"> </w:t>
      </w:r>
      <w:proofErr w:type="gramStart"/>
      <w:r w:rsidR="00680D71" w:rsidRPr="001238C7">
        <w:rPr>
          <w:rFonts w:ascii="Times New Roman" w:eastAsia="Calibri" w:hAnsi="Times New Roman" w:cs="Times New Roman"/>
          <w:sz w:val="28"/>
          <w:szCs w:val="28"/>
        </w:rPr>
        <w:t xml:space="preserve">[ </w:t>
      </w:r>
      <w:proofErr w:type="gramEnd"/>
      <w:r w:rsidR="002B03B0" w:rsidRPr="002B03B0">
        <w:rPr>
          <w:rFonts w:ascii="Times New Roman" w:eastAsia="Calibri" w:hAnsi="Times New Roman" w:cs="Times New Roman"/>
          <w:sz w:val="28"/>
          <w:szCs w:val="28"/>
        </w:rPr>
        <w:t>9</w:t>
      </w:r>
      <w:r w:rsidR="00D74204">
        <w:rPr>
          <w:rFonts w:ascii="Times New Roman" w:eastAsia="Calibri" w:hAnsi="Times New Roman" w:cs="Times New Roman"/>
          <w:sz w:val="28"/>
          <w:szCs w:val="28"/>
        </w:rPr>
        <w:t xml:space="preserve"> </w:t>
      </w:r>
      <w:r w:rsidR="00680D71" w:rsidRPr="001238C7">
        <w:rPr>
          <w:rFonts w:ascii="Times New Roman" w:eastAsia="Calibri" w:hAnsi="Times New Roman" w:cs="Times New Roman"/>
          <w:sz w:val="28"/>
          <w:szCs w:val="28"/>
        </w:rPr>
        <w:t>]</w:t>
      </w:r>
      <w:r w:rsidRPr="001238C7">
        <w:rPr>
          <w:rFonts w:ascii="Times New Roman" w:eastAsia="Calibri" w:hAnsi="Times New Roman" w:cs="Times New Roman"/>
          <w:sz w:val="28"/>
          <w:szCs w:val="28"/>
        </w:rPr>
        <w:t>, в состав которой вошли представители уполномоченных органов государств - членов Союза, бизнес-сообщества и Комиссии.</w:t>
      </w:r>
    </w:p>
    <w:p w:rsidR="001238C7" w:rsidRPr="001238C7" w:rsidRDefault="001238C7" w:rsidP="00157092">
      <w:pPr>
        <w:spacing w:after="0" w:line="360" w:lineRule="auto"/>
        <w:ind w:firstLine="709"/>
        <w:jc w:val="both"/>
        <w:rPr>
          <w:rFonts w:ascii="Times New Roman" w:eastAsia="Calibri" w:hAnsi="Times New Roman" w:cs="Times New Roman"/>
          <w:sz w:val="28"/>
          <w:szCs w:val="28"/>
        </w:rPr>
      </w:pPr>
      <w:r w:rsidRPr="001238C7">
        <w:rPr>
          <w:rFonts w:ascii="Times New Roman" w:eastAsia="Calibri" w:hAnsi="Times New Roman" w:cs="Times New Roman"/>
          <w:sz w:val="28"/>
          <w:szCs w:val="28"/>
        </w:rPr>
        <w:t xml:space="preserve">В Распоряжении Совета Евразийской экономической комиссии от 18.01.2019 N 1 "О перспективных интеграционных проектах в Евразийском экономическом союзе" </w:t>
      </w:r>
      <w:proofErr w:type="gramStart"/>
      <w:r w:rsidRPr="001238C7">
        <w:rPr>
          <w:rFonts w:ascii="Times New Roman" w:eastAsia="Calibri" w:hAnsi="Times New Roman" w:cs="Times New Roman"/>
          <w:sz w:val="28"/>
          <w:szCs w:val="28"/>
        </w:rPr>
        <w:t xml:space="preserve">[ </w:t>
      </w:r>
      <w:proofErr w:type="gramEnd"/>
      <w:r w:rsidR="002B03B0" w:rsidRPr="002B03B0">
        <w:rPr>
          <w:rFonts w:ascii="Times New Roman" w:eastAsia="Calibri" w:hAnsi="Times New Roman" w:cs="Times New Roman"/>
          <w:sz w:val="28"/>
          <w:szCs w:val="28"/>
        </w:rPr>
        <w:t>5</w:t>
      </w:r>
      <w:r w:rsidR="00D74204">
        <w:rPr>
          <w:rFonts w:ascii="Times New Roman" w:eastAsia="Calibri" w:hAnsi="Times New Roman" w:cs="Times New Roman"/>
          <w:sz w:val="28"/>
          <w:szCs w:val="28"/>
        </w:rPr>
        <w:t xml:space="preserve"> </w:t>
      </w:r>
      <w:r w:rsidRPr="001238C7">
        <w:rPr>
          <w:rFonts w:ascii="Times New Roman" w:eastAsia="Calibri" w:hAnsi="Times New Roman" w:cs="Times New Roman"/>
          <w:sz w:val="28"/>
          <w:szCs w:val="28"/>
        </w:rPr>
        <w:t>] признано целесообразным осуществить:</w:t>
      </w:r>
    </w:p>
    <w:p w:rsidR="001238C7" w:rsidRPr="001238C7" w:rsidRDefault="001238C7" w:rsidP="00157092">
      <w:pPr>
        <w:spacing w:after="0" w:line="360" w:lineRule="auto"/>
        <w:ind w:firstLine="709"/>
        <w:jc w:val="both"/>
        <w:rPr>
          <w:rFonts w:ascii="Times New Roman" w:eastAsia="Calibri" w:hAnsi="Times New Roman" w:cs="Times New Roman"/>
          <w:sz w:val="28"/>
          <w:szCs w:val="28"/>
        </w:rPr>
      </w:pPr>
      <w:r w:rsidRPr="001238C7">
        <w:rPr>
          <w:rFonts w:ascii="Times New Roman" w:eastAsia="Calibri" w:hAnsi="Times New Roman" w:cs="Times New Roman"/>
          <w:sz w:val="28"/>
          <w:szCs w:val="28"/>
        </w:rPr>
        <w:t>- проработку перспективных интеграционных проектов, направленных на углубление интеграционного сотрудничества, поддержку предпринимательской инициативы, обеспечение выгод для граждан и бизнеса от процессов интеграции;</w:t>
      </w:r>
    </w:p>
    <w:p w:rsidR="001238C7" w:rsidRPr="001238C7" w:rsidRDefault="001238C7" w:rsidP="00157092">
      <w:pPr>
        <w:spacing w:after="0" w:line="360" w:lineRule="auto"/>
        <w:ind w:firstLine="709"/>
        <w:jc w:val="both"/>
        <w:rPr>
          <w:rFonts w:ascii="Times New Roman" w:eastAsia="Calibri" w:hAnsi="Times New Roman" w:cs="Times New Roman"/>
          <w:sz w:val="28"/>
          <w:szCs w:val="28"/>
        </w:rPr>
      </w:pPr>
      <w:r w:rsidRPr="001238C7">
        <w:rPr>
          <w:rFonts w:ascii="Times New Roman" w:eastAsia="Calibri" w:hAnsi="Times New Roman" w:cs="Times New Roman"/>
          <w:sz w:val="28"/>
          <w:szCs w:val="28"/>
        </w:rPr>
        <w:t>- разработку интеграционных инициатив в проектном формате, предусматривающих участие, как правило, всех, но не менее трех государств-членов, а также хозяйствующих субъектов государств-членов.</w:t>
      </w:r>
    </w:p>
    <w:p w:rsidR="001238C7" w:rsidRPr="001238C7" w:rsidRDefault="001238C7" w:rsidP="00157092">
      <w:pPr>
        <w:spacing w:after="0" w:line="360" w:lineRule="auto"/>
        <w:ind w:firstLine="709"/>
        <w:jc w:val="both"/>
        <w:rPr>
          <w:rFonts w:ascii="Times New Roman" w:eastAsia="Calibri" w:hAnsi="Times New Roman" w:cs="Times New Roman"/>
          <w:sz w:val="28"/>
          <w:szCs w:val="28"/>
        </w:rPr>
      </w:pPr>
      <w:r w:rsidRPr="001238C7">
        <w:rPr>
          <w:rFonts w:ascii="Times New Roman" w:eastAsia="Calibri" w:hAnsi="Times New Roman" w:cs="Times New Roman"/>
          <w:sz w:val="28"/>
          <w:szCs w:val="28"/>
        </w:rPr>
        <w:t>Представляется целесообразным предусмотреть в соответствующих соглашениях государств, входящих в ЕАЭС, совместные научно-исследовательские работы по вопросам унификации требований и гармонизации зако</w:t>
      </w:r>
      <w:r w:rsidR="00D74204">
        <w:rPr>
          <w:rFonts w:ascii="Times New Roman" w:eastAsia="Calibri" w:hAnsi="Times New Roman" w:cs="Times New Roman"/>
          <w:sz w:val="28"/>
          <w:szCs w:val="28"/>
        </w:rPr>
        <w:t>нодательства в различных сферах</w:t>
      </w:r>
      <w:r w:rsidRPr="001238C7">
        <w:rPr>
          <w:rFonts w:ascii="Times New Roman" w:eastAsia="Calibri" w:hAnsi="Times New Roman" w:cs="Times New Roman"/>
          <w:sz w:val="28"/>
          <w:szCs w:val="28"/>
        </w:rPr>
        <w:t xml:space="preserve"> экономичес</w:t>
      </w:r>
      <w:r w:rsidR="00C90057">
        <w:rPr>
          <w:rFonts w:ascii="Times New Roman" w:eastAsia="Calibri" w:hAnsi="Times New Roman" w:cs="Times New Roman"/>
          <w:sz w:val="28"/>
          <w:szCs w:val="28"/>
        </w:rPr>
        <w:t xml:space="preserve">кой деятельности. </w:t>
      </w:r>
      <w:proofErr w:type="gramStart"/>
      <w:r w:rsidR="00C90057">
        <w:rPr>
          <w:rFonts w:ascii="Times New Roman" w:eastAsia="Times New Roman" w:hAnsi="Times New Roman" w:cs="Times New Roman"/>
          <w:sz w:val="28"/>
          <w:szCs w:val="28"/>
          <w:lang w:eastAsia="ru-RU"/>
        </w:rPr>
        <w:t>Такая целесообразность</w:t>
      </w:r>
      <w:r w:rsidR="00C90057" w:rsidRPr="00C90057">
        <w:rPr>
          <w:rFonts w:ascii="Times New Roman" w:eastAsia="Times New Roman" w:hAnsi="Times New Roman" w:cs="Times New Roman"/>
          <w:sz w:val="28"/>
          <w:szCs w:val="28"/>
          <w:lang w:eastAsia="ru-RU"/>
        </w:rPr>
        <w:t xml:space="preserve"> обусловлена, с одной стороны, невозможностью реализации приоритетных направлений научно-</w:t>
      </w:r>
      <w:r w:rsidR="00C90057" w:rsidRPr="00C90057">
        <w:rPr>
          <w:rFonts w:ascii="Times New Roman" w:eastAsia="Times New Roman" w:hAnsi="Times New Roman" w:cs="Times New Roman"/>
          <w:sz w:val="28"/>
          <w:szCs w:val="28"/>
          <w:lang w:eastAsia="ru-RU"/>
        </w:rPr>
        <w:lastRenderedPageBreak/>
        <w:t>технологического развития России в сфере топливно-энергетического комплекса (далее – ТЭК) без сохранения устойчивого положения российского государства на внешнем рынке энергоресурсов, в особенности на евразийском экономическом пространстве, что, предопределяет необходимость создания надлежащего правового механизма регулирования научно-технического сотрудничества РФ в рамках интеграционных объединений – СНГ и ЕАЭС.</w:t>
      </w:r>
      <w:proofErr w:type="gramEnd"/>
      <w:r w:rsidR="00C90057" w:rsidRPr="00C90057">
        <w:rPr>
          <w:rFonts w:ascii="Times New Roman" w:eastAsia="Times New Roman" w:hAnsi="Times New Roman" w:cs="Times New Roman"/>
          <w:sz w:val="28"/>
          <w:szCs w:val="28"/>
          <w:lang w:eastAsia="ru-RU"/>
        </w:rPr>
        <w:t xml:space="preserve"> С другой стороны, сложившаяся на сегодняшний день практика трансграничного сотрудничества РФ с государствами-членами СНГ и ЕАЭС в исследуемой сфере требует скорейшего проведения юридической оптимизации имеющейся нормативной базы регулирования </w:t>
      </w:r>
      <w:proofErr w:type="gramStart"/>
      <w:r w:rsidR="00C90057" w:rsidRPr="00C90057">
        <w:rPr>
          <w:rFonts w:ascii="Times New Roman" w:eastAsia="Times New Roman" w:hAnsi="Times New Roman" w:cs="Times New Roman"/>
          <w:sz w:val="28"/>
          <w:szCs w:val="28"/>
          <w:lang w:eastAsia="ru-RU"/>
        </w:rPr>
        <w:t>ТЭК</w:t>
      </w:r>
      <w:proofErr w:type="gramEnd"/>
      <w:r w:rsidR="00C90057" w:rsidRPr="00C90057">
        <w:rPr>
          <w:rFonts w:ascii="Times New Roman" w:eastAsia="Times New Roman" w:hAnsi="Times New Roman" w:cs="Times New Roman"/>
          <w:sz w:val="28"/>
          <w:szCs w:val="28"/>
          <w:lang w:eastAsia="ru-RU"/>
        </w:rPr>
        <w:t xml:space="preserve"> как на нацио</w:t>
      </w:r>
      <w:r w:rsidR="00C90057">
        <w:rPr>
          <w:rFonts w:ascii="Times New Roman" w:eastAsia="Times New Roman" w:hAnsi="Times New Roman" w:cs="Times New Roman"/>
          <w:sz w:val="28"/>
          <w:szCs w:val="28"/>
          <w:lang w:eastAsia="ru-RU"/>
        </w:rPr>
        <w:t xml:space="preserve">нальном, так и на международном уровнях. </w:t>
      </w:r>
      <w:proofErr w:type="gramStart"/>
      <w:r w:rsidR="00C90057" w:rsidRPr="00C90057">
        <w:rPr>
          <w:rFonts w:ascii="Times New Roman" w:eastAsia="Times New Roman" w:hAnsi="Times New Roman" w:cs="Times New Roman"/>
          <w:sz w:val="28"/>
          <w:szCs w:val="28"/>
          <w:lang w:eastAsia="ru-RU"/>
        </w:rPr>
        <w:t>Данные обстоятельства порождают необходимость комплексного междисциплинарного исследования проблем правового регулирования научно-технического сотрудничества Российской Федерации и стран СНГ, ЕАЭС в отраслях ТЭК по проблемам обеспечения рационального природопользования, экологии и охраны окружающей среды и формирования механизмов инновационного сотрудничества и научно - технической деятельности в исследуемой сфере в двух ракурсах: с позиции национальной правовой системы – в рамках предпринимательского, энергетического, экологического, административного права, а также</w:t>
      </w:r>
      <w:proofErr w:type="gramEnd"/>
      <w:r w:rsidR="00C90057" w:rsidRPr="00C90057">
        <w:rPr>
          <w:rFonts w:ascii="Times New Roman" w:eastAsia="Times New Roman" w:hAnsi="Times New Roman" w:cs="Times New Roman"/>
          <w:sz w:val="28"/>
          <w:szCs w:val="28"/>
          <w:lang w:eastAsia="ru-RU"/>
        </w:rPr>
        <w:t xml:space="preserve"> в контексте международного права и отдельных его отраслей: международного энергетического, международного экологического права, пр</w:t>
      </w:r>
      <w:r w:rsidR="00C90057">
        <w:rPr>
          <w:rFonts w:ascii="Times New Roman" w:eastAsia="Times New Roman" w:hAnsi="Times New Roman" w:cs="Times New Roman"/>
          <w:sz w:val="28"/>
          <w:szCs w:val="28"/>
          <w:lang w:eastAsia="ru-RU"/>
        </w:rPr>
        <w:t xml:space="preserve">ава интеграционных объединений. </w:t>
      </w:r>
      <w:r w:rsidR="00C90057">
        <w:rPr>
          <w:rFonts w:ascii="Times New Roman" w:eastAsia="Calibri" w:hAnsi="Times New Roman" w:cs="Times New Roman"/>
          <w:sz w:val="28"/>
          <w:szCs w:val="28"/>
        </w:rPr>
        <w:t>В частности,</w:t>
      </w:r>
      <w:r w:rsidRPr="001238C7">
        <w:rPr>
          <w:rFonts w:ascii="Times New Roman" w:eastAsia="Calibri" w:hAnsi="Times New Roman" w:cs="Times New Roman"/>
          <w:sz w:val="28"/>
          <w:szCs w:val="28"/>
        </w:rPr>
        <w:t xml:space="preserve"> целесообразны совместные разработки в сфере обеспечения рационального природопользования, экологической безопасности, охраны окружающей среды, а также жизни и здоровья граждан и прав потребителей в отраслях ТЭК </w:t>
      </w:r>
      <w:proofErr w:type="gramStart"/>
      <w:r w:rsidRPr="001238C7">
        <w:rPr>
          <w:rFonts w:ascii="Times New Roman" w:eastAsia="Calibri" w:hAnsi="Times New Roman" w:cs="Times New Roman"/>
          <w:sz w:val="28"/>
          <w:szCs w:val="28"/>
        </w:rPr>
        <w:t xml:space="preserve">( </w:t>
      </w:r>
      <w:proofErr w:type="gramEnd"/>
      <w:r w:rsidRPr="001238C7">
        <w:rPr>
          <w:rFonts w:ascii="Times New Roman" w:eastAsia="Calibri" w:hAnsi="Times New Roman" w:cs="Times New Roman"/>
          <w:sz w:val="28"/>
          <w:szCs w:val="28"/>
        </w:rPr>
        <w:t xml:space="preserve">в энергетике в целом, включая нефтяной, газовый рынки, рынок электроэнергетики, рынок нефтепродуктов). Для этих целей необходимо установить единообразные понятия системообразующих терминов: единая научно-техническая политика, топливно-энергетический комплекс, научно-исследовательская деятельность, рациональное природопользование, а также закрепить принципы, цели и задачи </w:t>
      </w:r>
      <w:r w:rsidRPr="001238C7">
        <w:rPr>
          <w:rFonts w:ascii="Times New Roman" w:eastAsia="Calibri" w:hAnsi="Times New Roman" w:cs="Times New Roman"/>
          <w:sz w:val="28"/>
          <w:szCs w:val="28"/>
        </w:rPr>
        <w:lastRenderedPageBreak/>
        <w:t>научно-технического сотрудничества, а также определить приоритетные направления сотрудничества по проблемам рационального природопользования, охраны окружающей среды, экологии и подготовить программу научно-исследовательской работы. Так же и по другим сферам экономической деятельности.</w:t>
      </w:r>
    </w:p>
    <w:p w:rsidR="00680D71" w:rsidRPr="001238C7" w:rsidRDefault="0096771D" w:rsidP="00157092">
      <w:pPr>
        <w:spacing w:after="0" w:line="360" w:lineRule="auto"/>
        <w:ind w:firstLine="709"/>
        <w:jc w:val="both"/>
        <w:rPr>
          <w:rFonts w:ascii="Times New Roman" w:eastAsia="Calibri" w:hAnsi="Times New Roman" w:cs="Times New Roman"/>
          <w:sz w:val="28"/>
          <w:szCs w:val="28"/>
        </w:rPr>
      </w:pPr>
      <w:r w:rsidRPr="001238C7">
        <w:rPr>
          <w:rFonts w:ascii="Times New Roman" w:eastAsia="Calibri" w:hAnsi="Times New Roman" w:cs="Times New Roman"/>
          <w:sz w:val="28"/>
          <w:szCs w:val="28"/>
        </w:rPr>
        <w:t>В специальной литературе по вопросам развития интеграции авторами подчеркивается объективная необходимость интеграционного развития.</w:t>
      </w:r>
      <w:r w:rsidR="00C90057">
        <w:rPr>
          <w:rFonts w:ascii="Times New Roman" w:eastAsia="Calibri" w:hAnsi="Times New Roman" w:cs="Times New Roman"/>
          <w:sz w:val="28"/>
          <w:szCs w:val="28"/>
        </w:rPr>
        <w:t xml:space="preserve"> </w:t>
      </w:r>
      <w:r w:rsidRPr="001238C7">
        <w:rPr>
          <w:rFonts w:ascii="Times New Roman" w:eastAsia="Calibri" w:hAnsi="Times New Roman" w:cs="Times New Roman"/>
          <w:sz w:val="28"/>
          <w:szCs w:val="28"/>
        </w:rPr>
        <w:t>Так,</w:t>
      </w:r>
      <w:r w:rsidR="00C90057">
        <w:rPr>
          <w:rFonts w:ascii="Times New Roman" w:eastAsia="Calibri" w:hAnsi="Times New Roman" w:cs="Times New Roman"/>
          <w:sz w:val="28"/>
          <w:szCs w:val="28"/>
        </w:rPr>
        <w:t xml:space="preserve"> </w:t>
      </w:r>
      <w:r w:rsidRPr="001238C7">
        <w:rPr>
          <w:rFonts w:ascii="Times New Roman" w:eastAsia="Calibri" w:hAnsi="Times New Roman" w:cs="Times New Roman"/>
          <w:sz w:val="28"/>
          <w:szCs w:val="28"/>
        </w:rPr>
        <w:t>С.Ю.Глазьев отмечает необходимость совместно с партнерами по ЕАЭС — и в более широком контексте реализации идеи Президента России о создании Большого евразийского партнерства с партнерами по ШОС — разработать программу научных исследований, культурно-просветительской</w:t>
      </w:r>
      <w:r w:rsidR="00D74204">
        <w:rPr>
          <w:rFonts w:ascii="Times New Roman" w:eastAsia="Calibri" w:hAnsi="Times New Roman" w:cs="Times New Roman"/>
          <w:sz w:val="28"/>
          <w:szCs w:val="28"/>
        </w:rPr>
        <w:t xml:space="preserve"> </w:t>
      </w:r>
      <w:r w:rsidRPr="001238C7">
        <w:rPr>
          <w:rFonts w:ascii="Times New Roman" w:eastAsia="Calibri" w:hAnsi="Times New Roman" w:cs="Times New Roman"/>
          <w:sz w:val="28"/>
          <w:szCs w:val="28"/>
        </w:rPr>
        <w:t>деятельности, актуализации общего духовного наследия, проведения общественно-массовыхмероприятий, направленную на формирование и содержательное наполнение идеологии евразийской интеграции</w:t>
      </w:r>
      <w:r w:rsidR="00D74204">
        <w:rPr>
          <w:rFonts w:ascii="Times New Roman" w:eastAsia="Calibri" w:hAnsi="Times New Roman" w:cs="Times New Roman"/>
          <w:sz w:val="28"/>
          <w:szCs w:val="28"/>
        </w:rPr>
        <w:t xml:space="preserve"> </w:t>
      </w:r>
      <w:proofErr w:type="gramStart"/>
      <w:r w:rsidR="00680D71" w:rsidRPr="001238C7">
        <w:rPr>
          <w:rFonts w:ascii="Times New Roman" w:eastAsia="Calibri" w:hAnsi="Times New Roman" w:cs="Times New Roman"/>
          <w:sz w:val="28"/>
          <w:szCs w:val="28"/>
        </w:rPr>
        <w:t xml:space="preserve">[ </w:t>
      </w:r>
      <w:proofErr w:type="gramEnd"/>
      <w:r w:rsidR="00805964">
        <w:rPr>
          <w:rFonts w:ascii="Times New Roman" w:eastAsia="Calibri" w:hAnsi="Times New Roman" w:cs="Times New Roman"/>
          <w:sz w:val="28"/>
          <w:szCs w:val="28"/>
        </w:rPr>
        <w:t xml:space="preserve">1 </w:t>
      </w:r>
      <w:r w:rsidR="00680D71" w:rsidRPr="001238C7">
        <w:rPr>
          <w:rFonts w:ascii="Times New Roman" w:eastAsia="Calibri" w:hAnsi="Times New Roman" w:cs="Times New Roman"/>
          <w:sz w:val="28"/>
          <w:szCs w:val="28"/>
        </w:rPr>
        <w:t>]</w:t>
      </w:r>
      <w:r w:rsidRPr="001238C7">
        <w:rPr>
          <w:rFonts w:ascii="Times New Roman" w:eastAsia="Calibri" w:hAnsi="Times New Roman" w:cs="Times New Roman"/>
          <w:sz w:val="28"/>
          <w:szCs w:val="28"/>
        </w:rPr>
        <w:t>. На основе исследования правовых основ развития сотрудниче</w:t>
      </w:r>
      <w:r w:rsidR="00D74204">
        <w:rPr>
          <w:rFonts w:ascii="Times New Roman" w:eastAsia="Calibri" w:hAnsi="Times New Roman" w:cs="Times New Roman"/>
          <w:sz w:val="28"/>
          <w:szCs w:val="28"/>
        </w:rPr>
        <w:t xml:space="preserve">ства государств - членов </w:t>
      </w:r>
      <w:proofErr w:type="spellStart"/>
      <w:r w:rsidR="00D74204">
        <w:rPr>
          <w:rFonts w:ascii="Times New Roman" w:eastAsia="Calibri" w:hAnsi="Times New Roman" w:cs="Times New Roman"/>
          <w:sz w:val="28"/>
          <w:szCs w:val="28"/>
        </w:rPr>
        <w:t>ЕврАзЭС</w:t>
      </w:r>
      <w:proofErr w:type="spellEnd"/>
      <w:r w:rsidRPr="001238C7">
        <w:rPr>
          <w:rFonts w:ascii="Times New Roman" w:eastAsia="Calibri" w:hAnsi="Times New Roman" w:cs="Times New Roman"/>
          <w:sz w:val="28"/>
          <w:szCs w:val="28"/>
        </w:rPr>
        <w:t xml:space="preserve"> в научно-технической и образовательной сферах Слюсарь Н.Б.</w:t>
      </w:r>
      <w:r w:rsidR="00D74204">
        <w:rPr>
          <w:rFonts w:ascii="Times New Roman" w:eastAsia="Calibri" w:hAnsi="Times New Roman" w:cs="Times New Roman"/>
          <w:sz w:val="28"/>
          <w:szCs w:val="28"/>
        </w:rPr>
        <w:t xml:space="preserve"> </w:t>
      </w:r>
      <w:r w:rsidR="00680D71" w:rsidRPr="001238C7">
        <w:rPr>
          <w:rFonts w:ascii="Times New Roman" w:eastAsia="Calibri" w:hAnsi="Times New Roman" w:cs="Times New Roman"/>
          <w:sz w:val="28"/>
          <w:szCs w:val="28"/>
        </w:rPr>
        <w:t>[</w:t>
      </w:r>
      <w:r w:rsidR="002B03B0" w:rsidRPr="002B03B0">
        <w:rPr>
          <w:rFonts w:ascii="Times New Roman" w:eastAsia="Calibri" w:hAnsi="Times New Roman" w:cs="Times New Roman"/>
          <w:sz w:val="28"/>
          <w:szCs w:val="28"/>
        </w:rPr>
        <w:t>11</w:t>
      </w:r>
      <w:proofErr w:type="gramStart"/>
      <w:r w:rsidR="00680D71" w:rsidRPr="001238C7">
        <w:rPr>
          <w:rFonts w:ascii="Times New Roman" w:eastAsia="Calibri" w:hAnsi="Times New Roman" w:cs="Times New Roman"/>
          <w:sz w:val="28"/>
          <w:szCs w:val="28"/>
        </w:rPr>
        <w:t xml:space="preserve"> ]</w:t>
      </w:r>
      <w:proofErr w:type="gramEnd"/>
      <w:r w:rsidRPr="001238C7">
        <w:rPr>
          <w:rFonts w:ascii="Times New Roman" w:eastAsia="Calibri" w:hAnsi="Times New Roman" w:cs="Times New Roman"/>
          <w:sz w:val="28"/>
          <w:szCs w:val="28"/>
        </w:rPr>
        <w:t xml:space="preserve"> пришел к обоснованному выводу, что «без определения приоритетных и соответственно взаимно интересующих государства - членов </w:t>
      </w:r>
      <w:proofErr w:type="spellStart"/>
      <w:r w:rsidRPr="001238C7">
        <w:rPr>
          <w:rFonts w:ascii="Times New Roman" w:eastAsia="Calibri" w:hAnsi="Times New Roman" w:cs="Times New Roman"/>
          <w:sz w:val="28"/>
          <w:szCs w:val="28"/>
        </w:rPr>
        <w:t>ЕврАзЭС</w:t>
      </w:r>
      <w:proofErr w:type="spellEnd"/>
      <w:r w:rsidRPr="001238C7">
        <w:rPr>
          <w:rFonts w:ascii="Times New Roman" w:eastAsia="Calibri" w:hAnsi="Times New Roman" w:cs="Times New Roman"/>
          <w:sz w:val="28"/>
          <w:szCs w:val="28"/>
        </w:rPr>
        <w:t xml:space="preserve"> направлений науки и технологий для разработки совместных специальных целевых программ, выработки единых правовых механизмов и их принятия, направленных на защиту результатов научно-технической деятельности, а также создания единого образовательного пространства такое сотрудничество остается без импульса для развития, декларативно провозглашенным соглашениями СНГ».</w:t>
      </w:r>
    </w:p>
    <w:p w:rsidR="0096771D" w:rsidRPr="001238C7" w:rsidRDefault="00805964" w:rsidP="00157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Сфера экономики</w:t>
      </w:r>
      <w:r w:rsidR="0096771D" w:rsidRPr="001238C7">
        <w:rPr>
          <w:rFonts w:ascii="Times New Roman" w:hAnsi="Times New Roman" w:cs="Times New Roman"/>
          <w:sz w:val="28"/>
          <w:szCs w:val="28"/>
        </w:rPr>
        <w:t xml:space="preserve"> в современных условиях наряду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нетопливными</w:t>
      </w:r>
      <w:proofErr w:type="spellEnd"/>
      <w:r>
        <w:rPr>
          <w:rFonts w:ascii="Times New Roman" w:hAnsi="Times New Roman" w:cs="Times New Roman"/>
          <w:sz w:val="28"/>
          <w:szCs w:val="28"/>
        </w:rPr>
        <w:t xml:space="preserve"> отраслями включае</w:t>
      </w:r>
      <w:r w:rsidR="0096771D" w:rsidRPr="001238C7">
        <w:rPr>
          <w:rFonts w:ascii="Times New Roman" w:hAnsi="Times New Roman" w:cs="Times New Roman"/>
          <w:sz w:val="28"/>
          <w:szCs w:val="28"/>
        </w:rPr>
        <w:t xml:space="preserve">т и отрасли, связанные с использованием природно-ресурсного потенциала и потенциала топливно-энергетического комплекса. Очевидно, что вместе с экономическими выгодами использование природных ресурсов, в частности, в целях хозяйственной деятельности организаций топливно-энергетического комплекса приносит и ряд проблем. К таковым относятся проблемы обеспечения устойчивого развития, соблюдения баланса </w:t>
      </w:r>
      <w:r w:rsidR="0096771D" w:rsidRPr="001238C7">
        <w:rPr>
          <w:rFonts w:ascii="Times New Roman" w:hAnsi="Times New Roman" w:cs="Times New Roman"/>
          <w:sz w:val="28"/>
          <w:szCs w:val="28"/>
        </w:rPr>
        <w:lastRenderedPageBreak/>
        <w:t xml:space="preserve">интересов нынешнего и будущих поколений, а также обеспечения промышленной, экологической, энергетической и других видов безопасности. </w:t>
      </w:r>
    </w:p>
    <w:p w:rsidR="0096771D" w:rsidRPr="001238C7" w:rsidRDefault="0096771D" w:rsidP="00157092">
      <w:pPr>
        <w:spacing w:after="0" w:line="360" w:lineRule="auto"/>
        <w:ind w:firstLine="851"/>
        <w:jc w:val="both"/>
        <w:rPr>
          <w:rFonts w:ascii="Times New Roman" w:hAnsi="Times New Roman" w:cs="Times New Roman"/>
          <w:sz w:val="28"/>
          <w:szCs w:val="28"/>
        </w:rPr>
      </w:pPr>
      <w:r w:rsidRPr="001238C7">
        <w:rPr>
          <w:rFonts w:ascii="Times New Roman" w:hAnsi="Times New Roman" w:cs="Times New Roman"/>
          <w:sz w:val="28"/>
          <w:szCs w:val="28"/>
        </w:rPr>
        <w:t>Так, в настоящее время уровень энергоемкости ВВП в государствах-участниках СНГ в 2 - 3 раза выше, чем в ведущих зарубежных странах. Экспертная оценка показывает, что потенциал энергосбережения государств-участников СНГ в настоящее время оценивается в 600 - 650 млн. т условного топлива (</w:t>
      </w:r>
      <w:proofErr w:type="spellStart"/>
      <w:r w:rsidRPr="001238C7">
        <w:rPr>
          <w:rFonts w:ascii="Times New Roman" w:hAnsi="Times New Roman" w:cs="Times New Roman"/>
          <w:sz w:val="28"/>
          <w:szCs w:val="28"/>
        </w:rPr>
        <w:t>т.у</w:t>
      </w:r>
      <w:proofErr w:type="gramStart"/>
      <w:r w:rsidRPr="001238C7">
        <w:rPr>
          <w:rFonts w:ascii="Times New Roman" w:hAnsi="Times New Roman" w:cs="Times New Roman"/>
          <w:sz w:val="28"/>
          <w:szCs w:val="28"/>
        </w:rPr>
        <w:t>.т</w:t>
      </w:r>
      <w:proofErr w:type="spellEnd"/>
      <w:proofErr w:type="gramEnd"/>
      <w:r w:rsidRPr="001238C7">
        <w:rPr>
          <w:rFonts w:ascii="Times New Roman" w:hAnsi="Times New Roman" w:cs="Times New Roman"/>
          <w:sz w:val="28"/>
          <w:szCs w:val="28"/>
        </w:rPr>
        <w:t>), что составляет более половины годового энергопотребления государств Содружества. Из общего потенциала энергосбережения государств Содружества на отрасли топливно-энергетического комплекса и промышленности приходится примерно по одной трети, жилищно-коммунальное хозяйство - 20 - 25%, транспорт - 7 - 8%, сельское хозяйство - 6 - 7%</w:t>
      </w:r>
      <w:r w:rsidR="00D74204">
        <w:rPr>
          <w:rFonts w:ascii="Times New Roman" w:hAnsi="Times New Roman" w:cs="Times New Roman"/>
          <w:sz w:val="28"/>
          <w:szCs w:val="28"/>
        </w:rPr>
        <w:t xml:space="preserve"> </w:t>
      </w:r>
      <w:proofErr w:type="gramStart"/>
      <w:r w:rsidR="001238C7" w:rsidRPr="001238C7">
        <w:rPr>
          <w:rFonts w:ascii="Times New Roman" w:hAnsi="Times New Roman" w:cs="Times New Roman"/>
          <w:sz w:val="28"/>
          <w:szCs w:val="28"/>
        </w:rPr>
        <w:t xml:space="preserve">[ </w:t>
      </w:r>
      <w:proofErr w:type="gramEnd"/>
      <w:r w:rsidR="002B03B0" w:rsidRPr="002B03B0">
        <w:rPr>
          <w:rFonts w:ascii="Times New Roman" w:hAnsi="Times New Roman" w:cs="Times New Roman"/>
          <w:sz w:val="28"/>
          <w:szCs w:val="28"/>
        </w:rPr>
        <w:t>8</w:t>
      </w:r>
      <w:r w:rsidR="001238C7" w:rsidRPr="001238C7">
        <w:rPr>
          <w:rFonts w:ascii="Times New Roman" w:hAnsi="Times New Roman" w:cs="Times New Roman"/>
          <w:sz w:val="28"/>
          <w:szCs w:val="28"/>
        </w:rPr>
        <w:t>].</w:t>
      </w:r>
    </w:p>
    <w:p w:rsidR="0096771D" w:rsidRPr="001238C7" w:rsidRDefault="0096771D" w:rsidP="00157092">
      <w:pPr>
        <w:spacing w:after="0" w:line="360" w:lineRule="auto"/>
        <w:ind w:firstLine="851"/>
        <w:jc w:val="both"/>
        <w:rPr>
          <w:rFonts w:ascii="Times New Roman" w:hAnsi="Times New Roman" w:cs="Times New Roman"/>
          <w:sz w:val="28"/>
          <w:szCs w:val="28"/>
        </w:rPr>
      </w:pPr>
      <w:r w:rsidRPr="001238C7">
        <w:rPr>
          <w:rFonts w:ascii="Times New Roman" w:hAnsi="Times New Roman" w:cs="Times New Roman"/>
          <w:sz w:val="28"/>
          <w:szCs w:val="28"/>
        </w:rPr>
        <w:t>Важным средством обеспечения</w:t>
      </w:r>
      <w:r w:rsidRPr="001238C7">
        <w:rPr>
          <w:rFonts w:ascii="Times New Roman" w:hAnsi="Times New Roman" w:cs="Times New Roman"/>
          <w:bCs/>
          <w:sz w:val="28"/>
          <w:szCs w:val="28"/>
        </w:rPr>
        <w:t xml:space="preserve"> эффективности использования энергетических ресурсов</w:t>
      </w:r>
      <w:r w:rsidRPr="001238C7">
        <w:rPr>
          <w:rFonts w:ascii="Times New Roman" w:hAnsi="Times New Roman" w:cs="Times New Roman"/>
          <w:sz w:val="28"/>
          <w:szCs w:val="28"/>
        </w:rPr>
        <w:t xml:space="preserve"> является правовое регулирование отношений в сфере использования этих ресурсов, а также в сфере энергосбережения и повышения </w:t>
      </w:r>
      <w:proofErr w:type="spellStart"/>
      <w:r w:rsidRPr="001238C7">
        <w:rPr>
          <w:rFonts w:ascii="Times New Roman" w:hAnsi="Times New Roman" w:cs="Times New Roman"/>
          <w:sz w:val="28"/>
          <w:szCs w:val="28"/>
        </w:rPr>
        <w:t>энергоэффективности</w:t>
      </w:r>
      <w:proofErr w:type="spellEnd"/>
      <w:r w:rsidRPr="001238C7">
        <w:rPr>
          <w:rFonts w:ascii="Times New Roman" w:hAnsi="Times New Roman" w:cs="Times New Roman"/>
          <w:sz w:val="28"/>
          <w:szCs w:val="28"/>
        </w:rPr>
        <w:t xml:space="preserve"> и в области организации и проведения соответствующих научно-исследовательских работ, результаты которы</w:t>
      </w:r>
      <w:r w:rsidR="00CF3E20">
        <w:rPr>
          <w:rFonts w:ascii="Times New Roman" w:hAnsi="Times New Roman" w:cs="Times New Roman"/>
          <w:sz w:val="28"/>
          <w:szCs w:val="28"/>
        </w:rPr>
        <w:t>х способствовали бы установлению</w:t>
      </w:r>
      <w:r w:rsidRPr="001238C7">
        <w:rPr>
          <w:rFonts w:ascii="Times New Roman" w:hAnsi="Times New Roman" w:cs="Times New Roman"/>
          <w:sz w:val="28"/>
          <w:szCs w:val="28"/>
        </w:rPr>
        <w:t xml:space="preserve"> рациональных научно обоснованных подходов в сфере природопользования и охраны окружающей среды.</w:t>
      </w:r>
    </w:p>
    <w:p w:rsidR="000C3C6F" w:rsidRDefault="0096771D" w:rsidP="00157092">
      <w:pPr>
        <w:spacing w:after="0" w:line="360" w:lineRule="auto"/>
        <w:ind w:firstLine="709"/>
        <w:jc w:val="both"/>
        <w:rPr>
          <w:rFonts w:ascii="Times New Roman" w:eastAsia="Calibri" w:hAnsi="Times New Roman" w:cs="Times New Roman"/>
          <w:sz w:val="28"/>
          <w:szCs w:val="28"/>
        </w:rPr>
      </w:pPr>
      <w:r w:rsidRPr="001238C7">
        <w:rPr>
          <w:rFonts w:ascii="Times New Roman" w:hAnsi="Times New Roman" w:cs="Times New Roman"/>
          <w:sz w:val="28"/>
          <w:szCs w:val="28"/>
        </w:rPr>
        <w:t xml:space="preserve">Правовыми средствами при этом </w:t>
      </w:r>
      <w:proofErr w:type="gramStart"/>
      <w:r w:rsidRPr="001238C7">
        <w:rPr>
          <w:rFonts w:ascii="Times New Roman" w:hAnsi="Times New Roman" w:cs="Times New Roman"/>
          <w:sz w:val="28"/>
          <w:szCs w:val="28"/>
        </w:rPr>
        <w:t>являются</w:t>
      </w:r>
      <w:proofErr w:type="gramEnd"/>
      <w:r w:rsidR="00C90057">
        <w:rPr>
          <w:rFonts w:ascii="Times New Roman" w:hAnsi="Times New Roman" w:cs="Times New Roman"/>
          <w:sz w:val="28"/>
          <w:szCs w:val="28"/>
        </w:rPr>
        <w:t xml:space="preserve"> </w:t>
      </w:r>
      <w:r w:rsidRPr="001238C7">
        <w:rPr>
          <w:rFonts w:ascii="Times New Roman" w:hAnsi="Times New Roman" w:cs="Times New Roman"/>
          <w:sz w:val="28"/>
          <w:szCs w:val="28"/>
        </w:rPr>
        <w:t xml:space="preserve">стратегическое планирование научно-исследовательской деятельности с учетом вызовов времени, системное законодательство, четкий понятийный аппарат законодательства онаучно-технической деятельности, усовершенствованная система управления и координации научно-исследовательской деятельности в ТЭК и др. </w:t>
      </w:r>
      <w:r w:rsidRPr="001238C7">
        <w:rPr>
          <w:rFonts w:ascii="Times New Roman" w:eastAsia="Calibri" w:hAnsi="Times New Roman" w:cs="Times New Roman"/>
          <w:sz w:val="28"/>
          <w:szCs w:val="28"/>
        </w:rPr>
        <w:t xml:space="preserve">Поскольку основой организации и осуществления научной деятельности в целом является информационное обеспечение и прогнозирование, то представляется целесообразным в целях координации деятельности интеграционных объединений в сфере научно-технической деятельности создание Центра прогнозных исследований, действующего на основе паритетного </w:t>
      </w:r>
      <w:r w:rsidRPr="001238C7">
        <w:rPr>
          <w:rFonts w:ascii="Times New Roman" w:eastAsia="Calibri" w:hAnsi="Times New Roman" w:cs="Times New Roman"/>
          <w:sz w:val="28"/>
          <w:szCs w:val="28"/>
        </w:rPr>
        <w:lastRenderedPageBreak/>
        <w:t>финансирования, как это предусмотрено в ст.12 Модельного закона о научной и научно-технической деятельности стран СНГ</w:t>
      </w:r>
      <w:proofErr w:type="gramStart"/>
      <w:r w:rsidR="000C3C6F" w:rsidRPr="000C3C6F">
        <w:rPr>
          <w:rFonts w:ascii="Times New Roman" w:eastAsia="Calibri" w:hAnsi="Times New Roman" w:cs="Times New Roman"/>
          <w:sz w:val="28"/>
          <w:szCs w:val="28"/>
        </w:rPr>
        <w:t xml:space="preserve">[ </w:t>
      </w:r>
      <w:proofErr w:type="gramEnd"/>
      <w:r w:rsidR="000C3C6F">
        <w:rPr>
          <w:rFonts w:ascii="Times New Roman" w:eastAsia="Calibri" w:hAnsi="Times New Roman" w:cs="Times New Roman"/>
          <w:sz w:val="28"/>
          <w:szCs w:val="28"/>
        </w:rPr>
        <w:t xml:space="preserve">3 </w:t>
      </w:r>
      <w:r w:rsidR="000C3C6F" w:rsidRPr="000C3C6F">
        <w:rPr>
          <w:rFonts w:ascii="Times New Roman" w:eastAsia="Calibri" w:hAnsi="Times New Roman" w:cs="Times New Roman"/>
          <w:sz w:val="28"/>
          <w:szCs w:val="28"/>
        </w:rPr>
        <w:t>]</w:t>
      </w:r>
      <w:r w:rsidRPr="001238C7">
        <w:rPr>
          <w:rFonts w:ascii="Times New Roman" w:eastAsia="Calibri" w:hAnsi="Times New Roman" w:cs="Times New Roman"/>
          <w:sz w:val="28"/>
          <w:szCs w:val="28"/>
        </w:rPr>
        <w:t>.</w:t>
      </w:r>
    </w:p>
    <w:p w:rsidR="0096771D" w:rsidRPr="001238C7" w:rsidRDefault="0096771D" w:rsidP="00157092">
      <w:pPr>
        <w:spacing w:after="0" w:line="360" w:lineRule="auto"/>
        <w:ind w:firstLine="709"/>
        <w:jc w:val="both"/>
        <w:rPr>
          <w:rFonts w:ascii="Times New Roman" w:hAnsi="Times New Roman" w:cs="Times New Roman"/>
          <w:sz w:val="28"/>
          <w:szCs w:val="28"/>
        </w:rPr>
      </w:pPr>
      <w:proofErr w:type="gramStart"/>
      <w:r w:rsidRPr="001238C7">
        <w:rPr>
          <w:rFonts w:ascii="Times New Roman" w:hAnsi="Times New Roman" w:cs="Times New Roman"/>
          <w:sz w:val="28"/>
          <w:szCs w:val="28"/>
        </w:rPr>
        <w:t>В рамках принятых Стратегий развития научно-технического сотрудничества и с учетом законодательных решений в РФ приоритетами научно-технологического развития следует считать те направления,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и обеспечат, в частности,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w:t>
      </w:r>
      <w:proofErr w:type="gramEnd"/>
      <w:r w:rsidRPr="001238C7">
        <w:rPr>
          <w:rFonts w:ascii="Times New Roman" w:hAnsi="Times New Roman" w:cs="Times New Roman"/>
          <w:sz w:val="28"/>
          <w:szCs w:val="28"/>
        </w:rPr>
        <w:t xml:space="preserve"> новых источников, способов транспортировки и хранения энергии, оптимальное решение вопросов переработки вторичного сырья и отходов производства и потребления. </w:t>
      </w:r>
      <w:r w:rsidRPr="001238C7">
        <w:rPr>
          <w:rFonts w:ascii="Times New Roman" w:eastAsia="Calibri" w:hAnsi="Times New Roman" w:cs="Times New Roman"/>
          <w:sz w:val="28"/>
          <w:szCs w:val="28"/>
        </w:rPr>
        <w:t>Закрепленные в российском Законе о науке основные понятия о научно-технической политике, о научной и научно-исследовательской деятельности, а также организационные формы сотрудничества целесообразно было бы взять за основу при подготовке документов о единой научно-технической политике и научно-техническом сотрудничестве стран ЕАЭС.</w:t>
      </w:r>
      <w:r w:rsidRPr="001238C7">
        <w:rPr>
          <w:rFonts w:ascii="Times New Roman" w:hAnsi="Times New Roman" w:cs="Times New Roman"/>
          <w:sz w:val="28"/>
          <w:szCs w:val="28"/>
        </w:rPr>
        <w:t xml:space="preserve"> Целесообразно также закрепить принципы научно-технического сотрудничества государств, входящих в интеграционные объединения.</w:t>
      </w:r>
    </w:p>
    <w:p w:rsidR="00207BB3" w:rsidRPr="001238C7" w:rsidRDefault="00A371D2" w:rsidP="00157092">
      <w:pPr>
        <w:spacing w:after="0" w:line="360" w:lineRule="auto"/>
        <w:ind w:firstLine="709"/>
        <w:jc w:val="both"/>
        <w:rPr>
          <w:rFonts w:ascii="Times New Roman" w:hAnsi="Times New Roman" w:cs="Times New Roman"/>
          <w:sz w:val="28"/>
          <w:szCs w:val="28"/>
        </w:rPr>
      </w:pPr>
      <w:r w:rsidRPr="001238C7">
        <w:rPr>
          <w:rFonts w:ascii="Times New Roman" w:eastAsia="Calibri" w:hAnsi="Times New Roman" w:cs="Times New Roman"/>
          <w:sz w:val="28"/>
          <w:szCs w:val="28"/>
        </w:rPr>
        <w:t>В целях реализации промышленной политики</w:t>
      </w:r>
      <w:r w:rsidR="001238C7" w:rsidRPr="001238C7">
        <w:rPr>
          <w:rFonts w:ascii="Times New Roman" w:eastAsia="Calibri" w:hAnsi="Times New Roman" w:cs="Times New Roman"/>
          <w:sz w:val="28"/>
          <w:szCs w:val="28"/>
        </w:rPr>
        <w:t xml:space="preserve"> также</w:t>
      </w:r>
      <w:r w:rsidRPr="001238C7">
        <w:rPr>
          <w:rFonts w:ascii="Times New Roman" w:eastAsia="Calibri" w:hAnsi="Times New Roman" w:cs="Times New Roman"/>
          <w:sz w:val="28"/>
          <w:szCs w:val="28"/>
        </w:rPr>
        <w:t xml:space="preserve"> приняты соответствующие</w:t>
      </w:r>
      <w:r w:rsidR="008447C8" w:rsidRPr="001238C7">
        <w:rPr>
          <w:rFonts w:ascii="Times New Roman" w:eastAsia="Calibri" w:hAnsi="Times New Roman" w:cs="Times New Roman"/>
          <w:sz w:val="28"/>
          <w:szCs w:val="28"/>
        </w:rPr>
        <w:t xml:space="preserve"> решения: </w:t>
      </w:r>
      <w:r w:rsidR="00C47D08" w:rsidRPr="001238C7">
        <w:rPr>
          <w:rFonts w:ascii="Times New Roman" w:eastAsia="Calibri" w:hAnsi="Times New Roman" w:cs="Times New Roman"/>
          <w:sz w:val="28"/>
          <w:szCs w:val="28"/>
        </w:rPr>
        <w:t>Решением N 9 Евразийского межправительственного совета от 08.09.2015</w:t>
      </w:r>
      <w:r w:rsidR="005E4F9D" w:rsidRPr="001238C7">
        <w:rPr>
          <w:rFonts w:ascii="Times New Roman" w:eastAsia="Calibri" w:hAnsi="Times New Roman" w:cs="Times New Roman"/>
          <w:sz w:val="28"/>
          <w:szCs w:val="28"/>
        </w:rPr>
        <w:t>г.</w:t>
      </w:r>
      <w:r w:rsidR="00D74204">
        <w:rPr>
          <w:rFonts w:ascii="Times New Roman" w:eastAsia="Calibri" w:hAnsi="Times New Roman" w:cs="Times New Roman"/>
          <w:sz w:val="28"/>
          <w:szCs w:val="28"/>
        </w:rPr>
        <w:t xml:space="preserve"> </w:t>
      </w:r>
      <w:r w:rsidR="000C3C6F" w:rsidRPr="000C3C6F">
        <w:rPr>
          <w:rFonts w:ascii="Times New Roman" w:eastAsia="Calibri" w:hAnsi="Times New Roman" w:cs="Times New Roman"/>
          <w:sz w:val="28"/>
          <w:szCs w:val="28"/>
        </w:rPr>
        <w:t>[10</w:t>
      </w:r>
      <w:proofErr w:type="gramStart"/>
      <w:r w:rsidR="000C3C6F" w:rsidRPr="000C3C6F">
        <w:rPr>
          <w:rFonts w:ascii="Times New Roman" w:eastAsia="Calibri" w:hAnsi="Times New Roman" w:cs="Times New Roman"/>
          <w:sz w:val="28"/>
          <w:szCs w:val="28"/>
        </w:rPr>
        <w:t xml:space="preserve"> ]</w:t>
      </w:r>
      <w:proofErr w:type="gramEnd"/>
      <w:r w:rsidR="00C90057">
        <w:rPr>
          <w:rFonts w:ascii="Times New Roman" w:eastAsia="Calibri" w:hAnsi="Times New Roman" w:cs="Times New Roman"/>
          <w:sz w:val="28"/>
          <w:szCs w:val="28"/>
        </w:rPr>
        <w:t xml:space="preserve"> </w:t>
      </w:r>
      <w:r w:rsidR="00C47D08" w:rsidRPr="001238C7">
        <w:rPr>
          <w:rFonts w:ascii="Times New Roman" w:eastAsia="Calibri" w:hAnsi="Times New Roman" w:cs="Times New Roman"/>
          <w:sz w:val="28"/>
          <w:szCs w:val="28"/>
        </w:rPr>
        <w:t>утв</w:t>
      </w:r>
      <w:r w:rsidR="00207BB3" w:rsidRPr="001238C7">
        <w:rPr>
          <w:rFonts w:ascii="Times New Roman" w:eastAsia="Calibri" w:hAnsi="Times New Roman" w:cs="Times New Roman"/>
          <w:sz w:val="28"/>
          <w:szCs w:val="28"/>
        </w:rPr>
        <w:t>ерждены</w:t>
      </w:r>
      <w:r w:rsidR="00C47D08" w:rsidRPr="001238C7">
        <w:rPr>
          <w:rFonts w:ascii="Times New Roman" w:eastAsia="Calibri" w:hAnsi="Times New Roman" w:cs="Times New Roman"/>
          <w:sz w:val="28"/>
          <w:szCs w:val="28"/>
        </w:rPr>
        <w:t xml:space="preserve"> Основные направления промышленного сотрудничества в рамках Евразийского экономического союза</w:t>
      </w:r>
      <w:r w:rsidR="00207BB3" w:rsidRPr="001238C7">
        <w:rPr>
          <w:rFonts w:ascii="Times New Roman" w:eastAsia="Calibri" w:hAnsi="Times New Roman" w:cs="Times New Roman"/>
          <w:sz w:val="28"/>
          <w:szCs w:val="28"/>
        </w:rPr>
        <w:t xml:space="preserve"> и др.</w:t>
      </w:r>
    </w:p>
    <w:p w:rsidR="000951D5" w:rsidRPr="001238C7" w:rsidRDefault="000951D5" w:rsidP="00157092">
      <w:pPr>
        <w:autoSpaceDE w:val="0"/>
        <w:autoSpaceDN w:val="0"/>
        <w:adjustRightInd w:val="0"/>
        <w:spacing w:after="0" w:line="360" w:lineRule="auto"/>
        <w:ind w:firstLine="709"/>
        <w:jc w:val="both"/>
        <w:rPr>
          <w:rFonts w:ascii="Times New Roman" w:hAnsi="Times New Roman" w:cs="Times New Roman"/>
          <w:bCs/>
          <w:sz w:val="28"/>
          <w:szCs w:val="28"/>
        </w:rPr>
      </w:pPr>
      <w:r w:rsidRPr="001238C7">
        <w:rPr>
          <w:rFonts w:ascii="Times New Roman" w:hAnsi="Times New Roman" w:cs="Times New Roman"/>
          <w:bCs/>
          <w:sz w:val="28"/>
          <w:szCs w:val="28"/>
        </w:rPr>
        <w:t>Вместе с тем, на наш взгляд</w:t>
      </w:r>
      <w:r w:rsidR="00D508A1" w:rsidRPr="001238C7">
        <w:rPr>
          <w:rFonts w:ascii="Times New Roman" w:hAnsi="Times New Roman" w:cs="Times New Roman"/>
          <w:bCs/>
          <w:sz w:val="28"/>
          <w:szCs w:val="28"/>
        </w:rPr>
        <w:t>,существует потребность приведения положений о научно-технической деятельности</w:t>
      </w:r>
      <w:r w:rsidR="005E4F9D" w:rsidRPr="001238C7">
        <w:rPr>
          <w:rFonts w:ascii="Times New Roman" w:hAnsi="Times New Roman" w:cs="Times New Roman"/>
          <w:bCs/>
          <w:sz w:val="28"/>
          <w:szCs w:val="28"/>
        </w:rPr>
        <w:t>, закре</w:t>
      </w:r>
      <w:r w:rsidR="00D508A1" w:rsidRPr="001238C7">
        <w:rPr>
          <w:rFonts w:ascii="Times New Roman" w:hAnsi="Times New Roman" w:cs="Times New Roman"/>
          <w:bCs/>
          <w:sz w:val="28"/>
          <w:szCs w:val="28"/>
        </w:rPr>
        <w:t>пленных</w:t>
      </w:r>
      <w:r w:rsidR="005E4F9D" w:rsidRPr="001238C7">
        <w:rPr>
          <w:rFonts w:ascii="Times New Roman" w:hAnsi="Times New Roman" w:cs="Times New Roman"/>
          <w:bCs/>
          <w:sz w:val="28"/>
          <w:szCs w:val="28"/>
        </w:rPr>
        <w:t xml:space="preserve"> в нормативных правовых актах государств- участниц интеграционного объединения</w:t>
      </w:r>
      <w:r w:rsidR="00D508A1" w:rsidRPr="001238C7">
        <w:rPr>
          <w:rFonts w:ascii="Times New Roman" w:hAnsi="Times New Roman" w:cs="Times New Roman"/>
          <w:bCs/>
          <w:sz w:val="28"/>
          <w:szCs w:val="28"/>
        </w:rPr>
        <w:t>, в соответствие с положениями межгосударственных решений по вопросам научно-технического сотрудничества</w:t>
      </w:r>
      <w:r w:rsidR="005E4F9D" w:rsidRPr="001238C7">
        <w:rPr>
          <w:rFonts w:ascii="Times New Roman" w:hAnsi="Times New Roman" w:cs="Times New Roman"/>
          <w:bCs/>
          <w:sz w:val="28"/>
          <w:szCs w:val="28"/>
        </w:rPr>
        <w:t xml:space="preserve">. В связи с этим </w:t>
      </w:r>
      <w:r w:rsidR="00D508A1" w:rsidRPr="001238C7">
        <w:rPr>
          <w:rFonts w:ascii="Times New Roman" w:hAnsi="Times New Roman" w:cs="Times New Roman"/>
          <w:bCs/>
          <w:sz w:val="28"/>
          <w:szCs w:val="28"/>
        </w:rPr>
        <w:t>необходима дальнейшая гармонизация</w:t>
      </w:r>
      <w:r w:rsidR="005E4F9D" w:rsidRPr="001238C7">
        <w:rPr>
          <w:rFonts w:ascii="Times New Roman" w:hAnsi="Times New Roman" w:cs="Times New Roman"/>
          <w:bCs/>
          <w:sz w:val="28"/>
          <w:szCs w:val="28"/>
        </w:rPr>
        <w:t xml:space="preserve"> законодательства государст</w:t>
      </w:r>
      <w:r w:rsidR="00D508A1" w:rsidRPr="001238C7">
        <w:rPr>
          <w:rFonts w:ascii="Times New Roman" w:hAnsi="Times New Roman" w:cs="Times New Roman"/>
          <w:bCs/>
          <w:sz w:val="28"/>
          <w:szCs w:val="28"/>
        </w:rPr>
        <w:t>в-участников ЕАЭС, т.е. сближение</w:t>
      </w:r>
      <w:r w:rsidR="005E4F9D" w:rsidRPr="001238C7">
        <w:rPr>
          <w:rFonts w:ascii="Times New Roman" w:hAnsi="Times New Roman" w:cs="Times New Roman"/>
          <w:bCs/>
          <w:sz w:val="28"/>
          <w:szCs w:val="28"/>
        </w:rPr>
        <w:t xml:space="preserve"> </w:t>
      </w:r>
      <w:r w:rsidR="005E4F9D" w:rsidRPr="001238C7">
        <w:rPr>
          <w:rFonts w:ascii="Times New Roman" w:hAnsi="Times New Roman" w:cs="Times New Roman"/>
          <w:bCs/>
          <w:sz w:val="28"/>
          <w:szCs w:val="28"/>
        </w:rPr>
        <w:lastRenderedPageBreak/>
        <w:t>законодательства государств-членов, направленно</w:t>
      </w:r>
      <w:r w:rsidR="00D508A1" w:rsidRPr="001238C7">
        <w:rPr>
          <w:rFonts w:ascii="Times New Roman" w:hAnsi="Times New Roman" w:cs="Times New Roman"/>
          <w:bCs/>
          <w:sz w:val="28"/>
          <w:szCs w:val="28"/>
        </w:rPr>
        <w:t>е</w:t>
      </w:r>
      <w:r w:rsidR="005E4F9D" w:rsidRPr="001238C7">
        <w:rPr>
          <w:rFonts w:ascii="Times New Roman" w:hAnsi="Times New Roman" w:cs="Times New Roman"/>
          <w:bCs/>
          <w:sz w:val="28"/>
          <w:szCs w:val="28"/>
        </w:rPr>
        <w:t xml:space="preserve"> на установление сходного (сопоставимого) нормативного правового регулирования в отдельных сферах.</w:t>
      </w:r>
      <w:r w:rsidRPr="001238C7">
        <w:rPr>
          <w:rFonts w:ascii="Times New Roman" w:hAnsi="Times New Roman" w:cs="Times New Roman"/>
          <w:bCs/>
          <w:sz w:val="28"/>
          <w:szCs w:val="28"/>
        </w:rPr>
        <w:t xml:space="preserve"> Так, например, в Законе РФ «О промышленной политике в Российской Федерации» целесообразно закрепить положения о возможности создания межгосударственных технологических платформ</w:t>
      </w:r>
      <w:r w:rsidR="00D508A1" w:rsidRPr="001238C7">
        <w:rPr>
          <w:rFonts w:ascii="Times New Roman" w:hAnsi="Times New Roman" w:cs="Times New Roman"/>
          <w:bCs/>
          <w:sz w:val="28"/>
          <w:szCs w:val="28"/>
        </w:rPr>
        <w:t>;</w:t>
      </w:r>
      <w:r w:rsidR="00D74204">
        <w:rPr>
          <w:rFonts w:ascii="Times New Roman" w:hAnsi="Times New Roman" w:cs="Times New Roman"/>
          <w:bCs/>
          <w:sz w:val="28"/>
          <w:szCs w:val="28"/>
        </w:rPr>
        <w:t xml:space="preserve"> </w:t>
      </w:r>
      <w:r w:rsidR="008447C8" w:rsidRPr="001238C7">
        <w:rPr>
          <w:rFonts w:ascii="Times New Roman" w:hAnsi="Times New Roman" w:cs="Times New Roman"/>
          <w:bCs/>
          <w:iCs/>
          <w:sz w:val="28"/>
          <w:szCs w:val="28"/>
        </w:rPr>
        <w:t>о порядке организации совместных научно-исследовательских и опытно-конструкторских работ в промышленной сфере</w:t>
      </w:r>
      <w:r w:rsidR="008447C8" w:rsidRPr="001238C7">
        <w:rPr>
          <w:rFonts w:ascii="Times New Roman" w:hAnsi="Times New Roman" w:cs="Times New Roman"/>
          <w:bCs/>
          <w:sz w:val="28"/>
          <w:szCs w:val="28"/>
        </w:rPr>
        <w:t>,</w:t>
      </w:r>
      <w:r w:rsidR="00D508A1" w:rsidRPr="001238C7">
        <w:rPr>
          <w:rFonts w:ascii="Times New Roman" w:hAnsi="Times New Roman" w:cs="Times New Roman"/>
          <w:bCs/>
          <w:sz w:val="28"/>
          <w:szCs w:val="28"/>
        </w:rPr>
        <w:t xml:space="preserve"> в том числе в отраслях ТЭК, в сфере экологического развития; </w:t>
      </w:r>
      <w:r w:rsidR="008447C8" w:rsidRPr="001238C7">
        <w:rPr>
          <w:rFonts w:ascii="Times New Roman" w:hAnsi="Times New Roman" w:cs="Times New Roman"/>
          <w:bCs/>
          <w:sz w:val="28"/>
          <w:szCs w:val="28"/>
        </w:rPr>
        <w:t>о порядке участия в разработке, финансировании и реализации межгосударственных программ и проектов в промышленной сфере в целях научно-технического развития.</w:t>
      </w:r>
    </w:p>
    <w:p w:rsidR="00BB0598" w:rsidRPr="00B66109" w:rsidRDefault="00A371D2" w:rsidP="000C3C6F">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1238C7">
        <w:rPr>
          <w:rFonts w:ascii="Times New Roman" w:eastAsia="Calibri" w:hAnsi="Times New Roman" w:cs="Times New Roman"/>
          <w:sz w:val="28"/>
          <w:szCs w:val="28"/>
        </w:rPr>
        <w:t xml:space="preserve">Целесообразно было бы закрепить основные принципы, цели, задачи, направления исследований в Соглашении о единой научно-технической политике и основных направлениях научно-технического </w:t>
      </w:r>
      <w:r w:rsidR="005E4F9D" w:rsidRPr="001238C7">
        <w:rPr>
          <w:rFonts w:ascii="Times New Roman" w:eastAsia="Calibri" w:hAnsi="Times New Roman" w:cs="Times New Roman"/>
          <w:sz w:val="28"/>
          <w:szCs w:val="28"/>
        </w:rPr>
        <w:t>сотрудничества государств</w:t>
      </w:r>
      <w:r w:rsidRPr="001238C7">
        <w:rPr>
          <w:rFonts w:ascii="Times New Roman" w:eastAsia="Calibri" w:hAnsi="Times New Roman" w:cs="Times New Roman"/>
          <w:sz w:val="28"/>
          <w:szCs w:val="28"/>
        </w:rPr>
        <w:t xml:space="preserve"> ЕАЭС.</w:t>
      </w:r>
      <w:r w:rsidR="00B66109" w:rsidRPr="00B66109">
        <w:rPr>
          <w:rFonts w:ascii="Arial" w:eastAsia="Calibri" w:hAnsi="Arial" w:cs="Arial"/>
          <w:sz w:val="28"/>
          <w:szCs w:val="28"/>
        </w:rPr>
        <w:t xml:space="preserve"> </w:t>
      </w:r>
      <w:r w:rsidR="00B66109" w:rsidRPr="00B66109">
        <w:rPr>
          <w:rFonts w:ascii="Times New Roman" w:eastAsia="Calibri" w:hAnsi="Times New Roman" w:cs="Times New Roman"/>
          <w:sz w:val="28"/>
          <w:szCs w:val="28"/>
        </w:rPr>
        <w:t xml:space="preserve">Также представляется целесообразным разработать и принять Соглашение о единой научно-технической политике и основных направлениях научно-технического сотрудничества стран СНГ и ЕАЭС, особенно в области научно-технического сотрудничества по проблемам топливно-энергетического комплекса </w:t>
      </w:r>
      <w:proofErr w:type="gramStart"/>
      <w:r w:rsidR="00B66109" w:rsidRPr="00B66109">
        <w:rPr>
          <w:rFonts w:ascii="Times New Roman" w:eastAsia="Calibri" w:hAnsi="Times New Roman" w:cs="Times New Roman"/>
          <w:sz w:val="28"/>
          <w:szCs w:val="28"/>
        </w:rPr>
        <w:t xml:space="preserve">( </w:t>
      </w:r>
      <w:proofErr w:type="gramEnd"/>
      <w:r w:rsidR="00B66109" w:rsidRPr="00B66109">
        <w:rPr>
          <w:rFonts w:ascii="Times New Roman" w:eastAsia="Calibri" w:hAnsi="Times New Roman" w:cs="Times New Roman"/>
          <w:sz w:val="28"/>
          <w:szCs w:val="28"/>
        </w:rPr>
        <w:t>ТЭК ) между интеграционными объединениями Содружества Независимых Государств ( СНГ ) и Евразийского Экономического Союза (ЕАЭС).</w:t>
      </w:r>
    </w:p>
    <w:p w:rsidR="00BB0598" w:rsidRPr="001238C7" w:rsidRDefault="00C879D2" w:rsidP="001238C7">
      <w:pPr>
        <w:autoSpaceDE w:val="0"/>
        <w:autoSpaceDN w:val="0"/>
        <w:adjustRightInd w:val="0"/>
        <w:spacing w:after="0" w:line="360" w:lineRule="auto"/>
        <w:ind w:left="720" w:firstLine="709"/>
        <w:contextualSpacing/>
        <w:jc w:val="both"/>
        <w:rPr>
          <w:rFonts w:ascii="Times New Roman" w:eastAsia="Calibri" w:hAnsi="Times New Roman" w:cs="Times New Roman"/>
          <w:b/>
          <w:sz w:val="28"/>
          <w:szCs w:val="28"/>
        </w:rPr>
      </w:pPr>
      <w:r w:rsidRPr="001238C7">
        <w:rPr>
          <w:rFonts w:ascii="Times New Roman" w:eastAsia="Calibri" w:hAnsi="Times New Roman" w:cs="Times New Roman"/>
          <w:b/>
          <w:sz w:val="28"/>
          <w:szCs w:val="28"/>
        </w:rPr>
        <w:t>Список источников и литературы</w:t>
      </w:r>
    </w:p>
    <w:p w:rsidR="00231A3F" w:rsidRPr="001238C7" w:rsidRDefault="00231A3F" w:rsidP="000C3C6F">
      <w:pPr>
        <w:pStyle w:val="a5"/>
        <w:numPr>
          <w:ilvl w:val="0"/>
          <w:numId w:val="2"/>
        </w:numPr>
        <w:spacing w:line="360" w:lineRule="auto"/>
        <w:jc w:val="both"/>
        <w:rPr>
          <w:rFonts w:ascii="Times New Roman" w:hAnsi="Times New Roman" w:cs="Times New Roman"/>
          <w:sz w:val="28"/>
          <w:szCs w:val="28"/>
        </w:rPr>
      </w:pPr>
      <w:r w:rsidRPr="001238C7">
        <w:rPr>
          <w:rFonts w:ascii="Times New Roman" w:hAnsi="Times New Roman" w:cs="Times New Roman"/>
          <w:sz w:val="28"/>
          <w:szCs w:val="28"/>
        </w:rPr>
        <w:t xml:space="preserve"> Глазьев С.Ю. Интеграция науки и образования как основа эволюции Евразийского союза // Евразийская интеграции как ответ на вызовы ХХ</w:t>
      </w:r>
      <w:proofErr w:type="gramStart"/>
      <w:r w:rsidRPr="001238C7">
        <w:rPr>
          <w:rFonts w:ascii="Times New Roman" w:hAnsi="Times New Roman" w:cs="Times New Roman"/>
          <w:sz w:val="28"/>
          <w:szCs w:val="28"/>
        </w:rPr>
        <w:t>I</w:t>
      </w:r>
      <w:proofErr w:type="gramEnd"/>
      <w:r w:rsidRPr="001238C7">
        <w:rPr>
          <w:rFonts w:ascii="Times New Roman" w:hAnsi="Times New Roman" w:cs="Times New Roman"/>
          <w:sz w:val="28"/>
          <w:szCs w:val="28"/>
        </w:rPr>
        <w:t xml:space="preserve"> век //  Евразийская интеграция: экономика, право, политика.- 2017. - №2 .- С. 7 - 9.</w:t>
      </w:r>
    </w:p>
    <w:p w:rsidR="00231A3F" w:rsidRPr="000C3C6F" w:rsidRDefault="00C879D2" w:rsidP="000C3C6F">
      <w:pPr>
        <w:pStyle w:val="a5"/>
        <w:numPr>
          <w:ilvl w:val="0"/>
          <w:numId w:val="2"/>
        </w:numPr>
        <w:spacing w:line="360" w:lineRule="auto"/>
        <w:jc w:val="both"/>
        <w:rPr>
          <w:rFonts w:ascii="Times New Roman" w:hAnsi="Times New Roman" w:cs="Times New Roman"/>
          <w:sz w:val="28"/>
          <w:szCs w:val="28"/>
        </w:rPr>
      </w:pPr>
      <w:r w:rsidRPr="001238C7">
        <w:rPr>
          <w:rFonts w:ascii="Times New Roman" w:hAnsi="Times New Roman" w:cs="Times New Roman"/>
          <w:sz w:val="28"/>
          <w:szCs w:val="28"/>
        </w:rPr>
        <w:t>Договор о Евразийском экономическом союзе" (Подписан в г. Астане 29.05.2014) (ред. от 11.04.2017) // Официальный интернет-портал правовой информации http://www.pravo.gov.ru, 16.01.2015.</w:t>
      </w:r>
    </w:p>
    <w:p w:rsidR="000C3C6F" w:rsidRPr="000C3C6F" w:rsidRDefault="000C3C6F" w:rsidP="000C3C6F">
      <w:pPr>
        <w:pStyle w:val="a5"/>
        <w:numPr>
          <w:ilvl w:val="0"/>
          <w:numId w:val="2"/>
        </w:numPr>
        <w:spacing w:line="360" w:lineRule="auto"/>
        <w:jc w:val="both"/>
        <w:rPr>
          <w:rFonts w:ascii="Times New Roman" w:hAnsi="Times New Roman" w:cs="Times New Roman"/>
          <w:sz w:val="28"/>
          <w:szCs w:val="28"/>
        </w:rPr>
      </w:pPr>
      <w:r w:rsidRPr="000C3C6F">
        <w:rPr>
          <w:rFonts w:ascii="Times New Roman" w:hAnsi="Times New Roman" w:cs="Times New Roman"/>
          <w:sz w:val="28"/>
          <w:szCs w:val="28"/>
        </w:rPr>
        <w:t>"Модельный закон о научной и научно-технической деятельности"</w:t>
      </w:r>
      <w:r w:rsidR="00F443DA">
        <w:rPr>
          <w:rFonts w:ascii="Times New Roman" w:hAnsi="Times New Roman" w:cs="Times New Roman"/>
          <w:sz w:val="28"/>
          <w:szCs w:val="28"/>
        </w:rPr>
        <w:t xml:space="preserve"> </w:t>
      </w:r>
      <w:r w:rsidRPr="000C3C6F">
        <w:rPr>
          <w:rFonts w:ascii="Times New Roman" w:hAnsi="Times New Roman" w:cs="Times New Roman"/>
          <w:sz w:val="28"/>
          <w:szCs w:val="28"/>
        </w:rPr>
        <w:t xml:space="preserve">(Принят в г. Санкт-Петербурге 25.11.2008 Постановлением 31-15 на 31-ом </w:t>
      </w:r>
      <w:r w:rsidRPr="000C3C6F">
        <w:rPr>
          <w:rFonts w:ascii="Times New Roman" w:hAnsi="Times New Roman" w:cs="Times New Roman"/>
          <w:sz w:val="28"/>
          <w:szCs w:val="28"/>
        </w:rPr>
        <w:lastRenderedPageBreak/>
        <w:t>пленарном заседании Межпарламентской Ассамблеи государств-участников СНГ)</w:t>
      </w:r>
      <w:r w:rsidR="00F443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3C6F">
        <w:rPr>
          <w:rFonts w:ascii="Times New Roman" w:hAnsi="Times New Roman" w:cs="Times New Roman"/>
          <w:sz w:val="28"/>
          <w:szCs w:val="28"/>
        </w:rPr>
        <w:t>Информационный бюллетень. Межпарламентская Ассамблея государств-участников Содружества Независимых Государств. 2009. N 43. С. 359 - 370.</w:t>
      </w:r>
    </w:p>
    <w:p w:rsidR="00C879D2" w:rsidRDefault="00C879D2" w:rsidP="000C3C6F">
      <w:pPr>
        <w:pStyle w:val="a5"/>
        <w:numPr>
          <w:ilvl w:val="0"/>
          <w:numId w:val="2"/>
        </w:numPr>
        <w:spacing w:line="360" w:lineRule="auto"/>
        <w:jc w:val="both"/>
        <w:rPr>
          <w:rFonts w:ascii="Times New Roman" w:hAnsi="Times New Roman" w:cs="Times New Roman"/>
          <w:sz w:val="28"/>
          <w:szCs w:val="28"/>
        </w:rPr>
      </w:pPr>
      <w:r w:rsidRPr="001238C7">
        <w:rPr>
          <w:rFonts w:ascii="Times New Roman" w:hAnsi="Times New Roman" w:cs="Times New Roman"/>
          <w:sz w:val="28"/>
          <w:szCs w:val="28"/>
        </w:rPr>
        <w:t>Распоряжение Коллегии Евразийской экономической комиссии от 26.12.2017 N 200 (ред. от 06.11.2018) "О плане научно-исследовательских работ Евразийской экономической комиссии на 2018 - 2019 годы" // Официальный сайт Евразийского экономического союза http://www.eaeunion.org/, 28.12.2017 9.20.</w:t>
      </w:r>
    </w:p>
    <w:p w:rsidR="00805964" w:rsidRPr="00805964" w:rsidRDefault="00805964" w:rsidP="000C3C6F">
      <w:pPr>
        <w:pStyle w:val="a5"/>
        <w:numPr>
          <w:ilvl w:val="0"/>
          <w:numId w:val="2"/>
        </w:numPr>
        <w:spacing w:line="360" w:lineRule="auto"/>
        <w:jc w:val="both"/>
        <w:rPr>
          <w:rFonts w:ascii="Times New Roman" w:hAnsi="Times New Roman" w:cs="Times New Roman"/>
          <w:sz w:val="28"/>
          <w:szCs w:val="28"/>
        </w:rPr>
      </w:pPr>
      <w:r w:rsidRPr="00805964">
        <w:rPr>
          <w:rFonts w:ascii="Times New Roman" w:hAnsi="Times New Roman" w:cs="Times New Roman"/>
          <w:sz w:val="28"/>
          <w:szCs w:val="28"/>
        </w:rPr>
        <w:t>Распоряжение Совета Евразийской экономической комиссии от 18.01.2019 N 1</w:t>
      </w:r>
      <w:r w:rsidR="00F443DA">
        <w:rPr>
          <w:rFonts w:ascii="Times New Roman" w:hAnsi="Times New Roman" w:cs="Times New Roman"/>
          <w:sz w:val="28"/>
          <w:szCs w:val="28"/>
        </w:rPr>
        <w:t xml:space="preserve"> </w:t>
      </w:r>
      <w:r w:rsidRPr="00805964">
        <w:rPr>
          <w:rFonts w:ascii="Times New Roman" w:hAnsi="Times New Roman" w:cs="Times New Roman"/>
          <w:sz w:val="28"/>
          <w:szCs w:val="28"/>
        </w:rPr>
        <w:t>"О перспективных интеграционных проектах в Евразийском экономическом союзе"</w:t>
      </w:r>
      <w:r>
        <w:rPr>
          <w:rFonts w:ascii="Times New Roman" w:hAnsi="Times New Roman" w:cs="Times New Roman"/>
          <w:sz w:val="28"/>
          <w:szCs w:val="28"/>
        </w:rPr>
        <w:t xml:space="preserve"> // </w:t>
      </w:r>
      <w:r w:rsidRPr="00805964">
        <w:rPr>
          <w:rFonts w:ascii="Times New Roman" w:hAnsi="Times New Roman" w:cs="Times New Roman"/>
          <w:sz w:val="28"/>
          <w:szCs w:val="28"/>
        </w:rPr>
        <w:t>Официальный сайт Евразийского экономического союза http://eaeunion.org/, 22.01.2019</w:t>
      </w:r>
      <w:r>
        <w:rPr>
          <w:rFonts w:ascii="Times New Roman" w:hAnsi="Times New Roman" w:cs="Times New Roman"/>
          <w:sz w:val="28"/>
          <w:szCs w:val="28"/>
        </w:rPr>
        <w:t>.</w:t>
      </w:r>
    </w:p>
    <w:p w:rsidR="007A1C73" w:rsidRPr="001238C7" w:rsidRDefault="007A1C73" w:rsidP="000C3C6F">
      <w:pPr>
        <w:pStyle w:val="a5"/>
        <w:numPr>
          <w:ilvl w:val="0"/>
          <w:numId w:val="2"/>
        </w:numPr>
        <w:spacing w:line="360" w:lineRule="auto"/>
        <w:jc w:val="both"/>
        <w:rPr>
          <w:rFonts w:ascii="Times New Roman" w:hAnsi="Times New Roman" w:cs="Times New Roman"/>
          <w:sz w:val="28"/>
          <w:szCs w:val="28"/>
        </w:rPr>
      </w:pPr>
      <w:r w:rsidRPr="001238C7">
        <w:rPr>
          <w:rFonts w:ascii="Times New Roman" w:hAnsi="Times New Roman" w:cs="Times New Roman"/>
          <w:sz w:val="28"/>
          <w:szCs w:val="28"/>
        </w:rPr>
        <w:t>Распоряжение Правительства РФ от 08.12.2011 N 2227-р(ред. от 18.10.2018) «Об утверждении Стратегии инновационного развития Российской Федерации на период до 2020 года» // Собрание законодательства РФ. 02.01.2012. N 1. Ст. 216.</w:t>
      </w:r>
    </w:p>
    <w:p w:rsidR="00231A3F" w:rsidRPr="00805964" w:rsidRDefault="00C879D2" w:rsidP="000C3C6F">
      <w:pPr>
        <w:pStyle w:val="a5"/>
        <w:numPr>
          <w:ilvl w:val="0"/>
          <w:numId w:val="2"/>
        </w:numPr>
        <w:spacing w:line="360" w:lineRule="auto"/>
        <w:jc w:val="both"/>
        <w:rPr>
          <w:rFonts w:ascii="Times New Roman" w:hAnsi="Times New Roman" w:cs="Times New Roman"/>
          <w:sz w:val="28"/>
          <w:szCs w:val="28"/>
        </w:rPr>
      </w:pPr>
      <w:r w:rsidRPr="001238C7">
        <w:rPr>
          <w:rFonts w:ascii="Times New Roman" w:hAnsi="Times New Roman" w:cs="Times New Roman"/>
          <w:sz w:val="28"/>
          <w:szCs w:val="28"/>
        </w:rPr>
        <w:t>Решение Высшего Евразийского экономического совета от 23.12.2014 N 110</w:t>
      </w:r>
      <w:r w:rsidR="00D74204">
        <w:rPr>
          <w:rFonts w:ascii="Times New Roman" w:hAnsi="Times New Roman" w:cs="Times New Roman"/>
          <w:sz w:val="28"/>
          <w:szCs w:val="28"/>
        </w:rPr>
        <w:t xml:space="preserve"> </w:t>
      </w:r>
      <w:r w:rsidRPr="00805964">
        <w:rPr>
          <w:rFonts w:ascii="Times New Roman" w:hAnsi="Times New Roman" w:cs="Times New Roman"/>
          <w:sz w:val="28"/>
          <w:szCs w:val="28"/>
        </w:rPr>
        <w:t>(ред. от 14.05.2018) "Об утверждении перечня секторов (подсекторов) услуг, в которых функционирует единый рынок услуг в рамках Евразийского экономического союза" // Официальный сайт Евразийской экономической комиссии http://www.eurasiancommission.org/, 25.12.2014.</w:t>
      </w:r>
    </w:p>
    <w:p w:rsidR="00231A3F" w:rsidRPr="00805964" w:rsidRDefault="00231A3F" w:rsidP="000C3C6F">
      <w:pPr>
        <w:pStyle w:val="a8"/>
        <w:numPr>
          <w:ilvl w:val="0"/>
          <w:numId w:val="2"/>
        </w:numPr>
        <w:autoSpaceDE w:val="0"/>
        <w:autoSpaceDN w:val="0"/>
        <w:adjustRightInd w:val="0"/>
        <w:spacing w:after="0" w:line="360" w:lineRule="auto"/>
        <w:jc w:val="both"/>
        <w:rPr>
          <w:rFonts w:ascii="Times New Roman" w:hAnsi="Times New Roman" w:cs="Times New Roman"/>
          <w:sz w:val="28"/>
          <w:szCs w:val="28"/>
        </w:rPr>
      </w:pPr>
      <w:r w:rsidRPr="001238C7">
        <w:rPr>
          <w:rFonts w:ascii="Times New Roman" w:hAnsi="Times New Roman" w:cs="Times New Roman"/>
          <w:sz w:val="28"/>
          <w:szCs w:val="28"/>
        </w:rPr>
        <w:t>Решение Экономического совета СНГ</w:t>
      </w:r>
      <w:r w:rsidR="00D74204">
        <w:rPr>
          <w:rFonts w:ascii="Times New Roman" w:hAnsi="Times New Roman" w:cs="Times New Roman"/>
          <w:sz w:val="28"/>
          <w:szCs w:val="28"/>
        </w:rPr>
        <w:t xml:space="preserve"> </w:t>
      </w:r>
      <w:r w:rsidRPr="001238C7">
        <w:rPr>
          <w:rFonts w:ascii="Times New Roman" w:hAnsi="Times New Roman" w:cs="Times New Roman"/>
          <w:sz w:val="28"/>
          <w:szCs w:val="28"/>
        </w:rPr>
        <w:t xml:space="preserve">"Об Основных направлениях и принципах взаимодействия государств-участников Содружества Независимых Государств в области обеспечения </w:t>
      </w:r>
      <w:proofErr w:type="spellStart"/>
      <w:r w:rsidRPr="001238C7">
        <w:rPr>
          <w:rFonts w:ascii="Times New Roman" w:hAnsi="Times New Roman" w:cs="Times New Roman"/>
          <w:sz w:val="28"/>
          <w:szCs w:val="28"/>
        </w:rPr>
        <w:t>энергоэффективности</w:t>
      </w:r>
      <w:proofErr w:type="spellEnd"/>
      <w:r w:rsidRPr="001238C7">
        <w:rPr>
          <w:rFonts w:ascii="Times New Roman" w:hAnsi="Times New Roman" w:cs="Times New Roman"/>
          <w:sz w:val="28"/>
          <w:szCs w:val="28"/>
        </w:rPr>
        <w:t xml:space="preserve"> и энергосбережения" (</w:t>
      </w:r>
      <w:r w:rsidR="00D74204">
        <w:rPr>
          <w:rFonts w:ascii="Times New Roman" w:hAnsi="Times New Roman" w:cs="Times New Roman"/>
          <w:sz w:val="28"/>
          <w:szCs w:val="28"/>
        </w:rPr>
        <w:t>Принято в г. Москве 11.03.2005)</w:t>
      </w:r>
      <w:r w:rsidRPr="001238C7">
        <w:rPr>
          <w:rFonts w:ascii="Times New Roman" w:hAnsi="Times New Roman" w:cs="Times New Roman"/>
          <w:sz w:val="28"/>
          <w:szCs w:val="28"/>
        </w:rPr>
        <w:t xml:space="preserve"> // СПС Консультант Плюс.</w:t>
      </w:r>
    </w:p>
    <w:p w:rsidR="00C879D2" w:rsidRDefault="00C879D2" w:rsidP="000C3C6F">
      <w:pPr>
        <w:pStyle w:val="a5"/>
        <w:numPr>
          <w:ilvl w:val="0"/>
          <w:numId w:val="2"/>
        </w:numPr>
        <w:spacing w:line="360" w:lineRule="auto"/>
        <w:jc w:val="both"/>
        <w:rPr>
          <w:rFonts w:ascii="Times New Roman" w:hAnsi="Times New Roman" w:cs="Times New Roman"/>
          <w:sz w:val="28"/>
          <w:szCs w:val="28"/>
        </w:rPr>
      </w:pPr>
      <w:r w:rsidRPr="001238C7">
        <w:rPr>
          <w:rFonts w:ascii="Times New Roman" w:hAnsi="Times New Roman" w:cs="Times New Roman"/>
          <w:sz w:val="28"/>
          <w:szCs w:val="28"/>
        </w:rPr>
        <w:t xml:space="preserve">Решение N 33 Совета Евразийской экономической комиссии "О рабочей группе по обеспечению функционирования единого рынка услуг в рамках Евразийского экономического союза" (Вместе с "Положением...", </w:t>
      </w:r>
      <w:r w:rsidRPr="001238C7">
        <w:rPr>
          <w:rFonts w:ascii="Times New Roman" w:hAnsi="Times New Roman" w:cs="Times New Roman"/>
          <w:sz w:val="28"/>
          <w:szCs w:val="28"/>
        </w:rPr>
        <w:lastRenderedPageBreak/>
        <w:t>"Составом...") (Принято в г. Астане 28.05.2015) // Официальный сайт Евразийского экономического союза http://eaeunion.org/, 04.06.2015.</w:t>
      </w:r>
    </w:p>
    <w:p w:rsidR="00906034" w:rsidRDefault="000C3C6F" w:rsidP="00906034">
      <w:pPr>
        <w:pStyle w:val="a5"/>
        <w:numPr>
          <w:ilvl w:val="0"/>
          <w:numId w:val="2"/>
        </w:numPr>
        <w:spacing w:line="360" w:lineRule="auto"/>
        <w:jc w:val="both"/>
        <w:rPr>
          <w:rFonts w:ascii="Times New Roman" w:hAnsi="Times New Roman" w:cs="Times New Roman"/>
          <w:sz w:val="28"/>
          <w:szCs w:val="28"/>
        </w:rPr>
      </w:pPr>
      <w:r w:rsidRPr="000C3C6F">
        <w:rPr>
          <w:rFonts w:ascii="Times New Roman" w:hAnsi="Times New Roman" w:cs="Times New Roman"/>
          <w:sz w:val="28"/>
          <w:szCs w:val="28"/>
        </w:rPr>
        <w:t>Решение N 9 Евразийского межправительственного совета</w:t>
      </w:r>
      <w:proofErr w:type="gramStart"/>
      <w:r w:rsidRPr="000C3C6F">
        <w:rPr>
          <w:rFonts w:ascii="Times New Roman" w:hAnsi="Times New Roman" w:cs="Times New Roman"/>
          <w:sz w:val="28"/>
          <w:szCs w:val="28"/>
        </w:rPr>
        <w:t>"О</w:t>
      </w:r>
      <w:proofErr w:type="gramEnd"/>
      <w:r w:rsidRPr="000C3C6F">
        <w:rPr>
          <w:rFonts w:ascii="Times New Roman" w:hAnsi="Times New Roman" w:cs="Times New Roman"/>
          <w:sz w:val="28"/>
          <w:szCs w:val="28"/>
        </w:rPr>
        <w:t>б Основных направлениях промышленного сотрудничества в рамках Евразийского экономического союза" (Вместе с &lt;Перечнями приоритетных видов экономической деятельности, чувствительных товаров&gt;, "Порядком проведения консультаций...", "Формой взаимного информирования...") (Принято в г. Гродно 08.09.2015) // Официальный сайт Евразийского экономического союза http://eaeunion.org/, 10.09.2015</w:t>
      </w:r>
    </w:p>
    <w:p w:rsidR="00906034" w:rsidRPr="00906034" w:rsidRDefault="00906034" w:rsidP="00906034">
      <w:pPr>
        <w:pStyle w:val="a5"/>
        <w:numPr>
          <w:ilvl w:val="0"/>
          <w:numId w:val="2"/>
        </w:numPr>
        <w:spacing w:line="360" w:lineRule="auto"/>
        <w:jc w:val="both"/>
        <w:rPr>
          <w:rFonts w:ascii="Times New Roman" w:hAnsi="Times New Roman" w:cs="Times New Roman"/>
          <w:sz w:val="28"/>
          <w:szCs w:val="28"/>
        </w:rPr>
      </w:pPr>
      <w:proofErr w:type="spellStart"/>
      <w:r w:rsidRPr="00906034">
        <w:rPr>
          <w:rFonts w:ascii="Times New Roman" w:eastAsia="Calibri" w:hAnsi="Times New Roman" w:cs="Times New Roman"/>
          <w:sz w:val="28"/>
          <w:szCs w:val="28"/>
        </w:rPr>
        <w:t>Салиева</w:t>
      </w:r>
      <w:proofErr w:type="spellEnd"/>
      <w:r w:rsidRPr="00906034">
        <w:rPr>
          <w:rFonts w:ascii="Times New Roman" w:eastAsia="Calibri" w:hAnsi="Times New Roman" w:cs="Times New Roman"/>
          <w:sz w:val="28"/>
          <w:szCs w:val="28"/>
        </w:rPr>
        <w:t xml:space="preserve"> Р.Н</w:t>
      </w:r>
      <w:r>
        <w:rPr>
          <w:rFonts w:ascii="Times New Roman" w:eastAsia="Calibri" w:hAnsi="Times New Roman" w:cs="Times New Roman"/>
          <w:sz w:val="28"/>
          <w:szCs w:val="28"/>
        </w:rPr>
        <w:t>.</w:t>
      </w:r>
      <w:r w:rsidRPr="00906034">
        <w:rPr>
          <w:rFonts w:ascii="Times New Roman" w:hAnsi="Times New Roman" w:cs="Times New Roman"/>
          <w:sz w:val="28"/>
          <w:szCs w:val="28"/>
        </w:rPr>
        <w:t xml:space="preserve"> </w:t>
      </w:r>
      <w:r w:rsidRPr="00906034">
        <w:rPr>
          <w:rFonts w:ascii="Times New Roman" w:eastAsia="Calibri" w:hAnsi="Times New Roman" w:cs="Times New Roman"/>
          <w:sz w:val="28"/>
          <w:szCs w:val="28"/>
        </w:rPr>
        <w:t>Правовая основа нау</w:t>
      </w:r>
      <w:r>
        <w:rPr>
          <w:rFonts w:ascii="Times New Roman" w:eastAsia="Calibri" w:hAnsi="Times New Roman" w:cs="Times New Roman"/>
          <w:sz w:val="28"/>
          <w:szCs w:val="28"/>
        </w:rPr>
        <w:t xml:space="preserve">чно-технического сотрудничества </w:t>
      </w:r>
      <w:r w:rsidRPr="00906034">
        <w:rPr>
          <w:rFonts w:ascii="Times New Roman" w:eastAsia="Calibri" w:hAnsi="Times New Roman" w:cs="Times New Roman"/>
          <w:sz w:val="28"/>
          <w:szCs w:val="28"/>
        </w:rPr>
        <w:t>Российской Федерации и стран СНГ и ЕАЭС в отраслях топливно-энергетического комплекса</w:t>
      </w:r>
      <w:r>
        <w:rPr>
          <w:rFonts w:ascii="Times New Roman" w:eastAsia="Calibri" w:hAnsi="Times New Roman" w:cs="Times New Roman"/>
          <w:sz w:val="28"/>
          <w:szCs w:val="28"/>
        </w:rPr>
        <w:t xml:space="preserve"> // Евразийский юридический журнал.-2019.-№3.</w:t>
      </w:r>
      <w:r w:rsidR="005A61AE">
        <w:rPr>
          <w:rFonts w:ascii="Times New Roman" w:eastAsia="Calibri" w:hAnsi="Times New Roman" w:cs="Times New Roman"/>
          <w:sz w:val="28"/>
          <w:szCs w:val="28"/>
        </w:rPr>
        <w:t xml:space="preserve"> - С. 26-33.</w:t>
      </w:r>
    </w:p>
    <w:p w:rsidR="00C879D2" w:rsidRPr="00906034" w:rsidRDefault="00C879D2" w:rsidP="00906034">
      <w:pPr>
        <w:pStyle w:val="a5"/>
        <w:numPr>
          <w:ilvl w:val="0"/>
          <w:numId w:val="2"/>
        </w:numPr>
        <w:spacing w:line="360" w:lineRule="auto"/>
        <w:jc w:val="both"/>
        <w:rPr>
          <w:rFonts w:ascii="Times New Roman" w:hAnsi="Times New Roman" w:cs="Times New Roman"/>
          <w:sz w:val="28"/>
          <w:szCs w:val="28"/>
        </w:rPr>
      </w:pPr>
      <w:proofErr w:type="gramStart"/>
      <w:r w:rsidRPr="00906034">
        <w:rPr>
          <w:rFonts w:ascii="Times New Roman" w:eastAsia="Calibri" w:hAnsi="Times New Roman" w:cs="Times New Roman"/>
          <w:sz w:val="28"/>
          <w:szCs w:val="28"/>
        </w:rPr>
        <w:t xml:space="preserve">Слюсарь Н.Б Некоторые аспекты развития сотрудничества государств - членов </w:t>
      </w:r>
      <w:proofErr w:type="spellStart"/>
      <w:r w:rsidRPr="00906034">
        <w:rPr>
          <w:rFonts w:ascii="Times New Roman" w:eastAsia="Calibri" w:hAnsi="Times New Roman" w:cs="Times New Roman"/>
          <w:sz w:val="28"/>
          <w:szCs w:val="28"/>
        </w:rPr>
        <w:t>ЕврАзЭс</w:t>
      </w:r>
      <w:proofErr w:type="spellEnd"/>
      <w:r w:rsidRPr="00906034">
        <w:rPr>
          <w:rFonts w:ascii="Times New Roman" w:eastAsia="Calibri" w:hAnsi="Times New Roman" w:cs="Times New Roman"/>
          <w:sz w:val="28"/>
          <w:szCs w:val="28"/>
        </w:rPr>
        <w:t xml:space="preserve"> в научно-технической и образовательной сферах // Юридическое образование и наука. – 2005.</w:t>
      </w:r>
      <w:proofErr w:type="gramEnd"/>
      <w:r w:rsidRPr="00906034">
        <w:rPr>
          <w:rFonts w:ascii="Times New Roman" w:eastAsia="Calibri" w:hAnsi="Times New Roman" w:cs="Times New Roman"/>
          <w:sz w:val="28"/>
          <w:szCs w:val="28"/>
        </w:rPr>
        <w:t>- N 3.</w:t>
      </w:r>
    </w:p>
    <w:p w:rsidR="00A5084F" w:rsidRDefault="00A5084F" w:rsidP="000C3C6F">
      <w:pPr>
        <w:spacing w:line="360" w:lineRule="auto"/>
        <w:ind w:firstLine="709"/>
        <w:jc w:val="both"/>
        <w:rPr>
          <w:rFonts w:ascii="Times New Roman" w:hAnsi="Times New Roman" w:cs="Times New Roman"/>
          <w:b/>
          <w:sz w:val="28"/>
          <w:szCs w:val="28"/>
        </w:rPr>
      </w:pPr>
    </w:p>
    <w:p w:rsidR="00BC05BC" w:rsidRDefault="000F485C" w:rsidP="00BC05BC">
      <w:pPr>
        <w:spacing w:after="0" w:line="360" w:lineRule="auto"/>
        <w:ind w:firstLine="709"/>
        <w:jc w:val="both"/>
        <w:rPr>
          <w:rFonts w:ascii="Times New Roman" w:hAnsi="Times New Roman" w:cs="Times New Roman"/>
          <w:sz w:val="28"/>
          <w:szCs w:val="28"/>
        </w:rPr>
      </w:pPr>
      <w:r w:rsidRPr="000F485C">
        <w:rPr>
          <w:rFonts w:ascii="Times New Roman" w:hAnsi="Times New Roman" w:cs="Times New Roman"/>
          <w:b/>
          <w:sz w:val="28"/>
          <w:szCs w:val="28"/>
        </w:rPr>
        <w:t>Сведения об авторе:</w:t>
      </w:r>
      <w:r w:rsidR="00BC05BC">
        <w:rPr>
          <w:rFonts w:ascii="Times New Roman" w:hAnsi="Times New Roman" w:cs="Times New Roman"/>
          <w:b/>
          <w:sz w:val="28"/>
          <w:szCs w:val="28"/>
        </w:rPr>
        <w:t xml:space="preserve"> </w:t>
      </w:r>
      <w:proofErr w:type="spellStart"/>
      <w:r>
        <w:rPr>
          <w:rFonts w:ascii="Times New Roman" w:hAnsi="Times New Roman" w:cs="Times New Roman"/>
          <w:sz w:val="28"/>
          <w:szCs w:val="28"/>
        </w:rPr>
        <w:t>Салиева</w:t>
      </w:r>
      <w:proofErr w:type="spellEnd"/>
      <w:r>
        <w:rPr>
          <w:rFonts w:ascii="Times New Roman" w:hAnsi="Times New Roman" w:cs="Times New Roman"/>
          <w:sz w:val="28"/>
          <w:szCs w:val="28"/>
        </w:rPr>
        <w:t xml:space="preserve"> Роза </w:t>
      </w:r>
      <w:proofErr w:type="spellStart"/>
      <w:r>
        <w:rPr>
          <w:rFonts w:ascii="Times New Roman" w:hAnsi="Times New Roman" w:cs="Times New Roman"/>
          <w:sz w:val="28"/>
          <w:szCs w:val="28"/>
        </w:rPr>
        <w:t>Наильевна</w:t>
      </w:r>
      <w:proofErr w:type="spellEnd"/>
      <w:r>
        <w:rPr>
          <w:rFonts w:ascii="Times New Roman" w:hAnsi="Times New Roman" w:cs="Times New Roman"/>
          <w:sz w:val="28"/>
          <w:szCs w:val="28"/>
        </w:rPr>
        <w:t xml:space="preserve">, зав. лабораторией правовых проблем недропользования, экологии и топливно-энергетического комплекса Института проблем экологии и недропользования Академии наук Республики Татарстан, доктор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наук, профессор. </w:t>
      </w:r>
    </w:p>
    <w:p w:rsidR="00BC05BC" w:rsidRDefault="000F485C" w:rsidP="00BC05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Почтовый адрес:420087,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азань, ул. </w:t>
      </w:r>
      <w:proofErr w:type="spellStart"/>
      <w:r>
        <w:rPr>
          <w:rFonts w:ascii="Times New Roman" w:hAnsi="Times New Roman" w:cs="Times New Roman"/>
          <w:sz w:val="28"/>
          <w:szCs w:val="28"/>
        </w:rPr>
        <w:t>Даурская</w:t>
      </w:r>
      <w:proofErr w:type="spellEnd"/>
      <w:r>
        <w:rPr>
          <w:rFonts w:ascii="Times New Roman" w:hAnsi="Times New Roman" w:cs="Times New Roman"/>
          <w:sz w:val="28"/>
          <w:szCs w:val="28"/>
        </w:rPr>
        <w:t xml:space="preserve">, д.28; </w:t>
      </w:r>
    </w:p>
    <w:p w:rsidR="00940357" w:rsidRPr="000F485C" w:rsidRDefault="000F485C" w:rsidP="00BC05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моб тел. 8 9178933057; </w:t>
      </w:r>
      <w:r>
        <w:rPr>
          <w:rFonts w:ascii="Times New Roman" w:hAnsi="Times New Roman" w:cs="Times New Roman"/>
          <w:sz w:val="28"/>
          <w:szCs w:val="28"/>
          <w:lang w:val="en-US"/>
        </w:rPr>
        <w:t>e</w:t>
      </w:r>
      <w:r w:rsidRPr="000F485C">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sargus</w:t>
      </w:r>
      <w:proofErr w:type="spellEnd"/>
      <w:r w:rsidRPr="00BC05BC">
        <w:rPr>
          <w:rFonts w:ascii="Times New Roman" w:hAnsi="Times New Roman" w:cs="Times New Roman"/>
          <w:sz w:val="28"/>
          <w:szCs w:val="28"/>
        </w:rPr>
        <w:t>6@</w:t>
      </w:r>
      <w:proofErr w:type="spellStart"/>
      <w:r>
        <w:rPr>
          <w:rFonts w:ascii="Times New Roman" w:hAnsi="Times New Roman" w:cs="Times New Roman"/>
          <w:sz w:val="28"/>
          <w:szCs w:val="28"/>
          <w:lang w:val="en-US"/>
        </w:rPr>
        <w:t>yandex</w:t>
      </w:r>
      <w:proofErr w:type="spellEnd"/>
      <w:r w:rsidRPr="00BC05B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sectPr w:rsidR="00940357" w:rsidRPr="000F485C" w:rsidSect="00F311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D7" w:rsidRDefault="008151D7" w:rsidP="0096771D">
      <w:pPr>
        <w:spacing w:after="0" w:line="240" w:lineRule="auto"/>
      </w:pPr>
      <w:r>
        <w:separator/>
      </w:r>
    </w:p>
  </w:endnote>
  <w:endnote w:type="continuationSeparator" w:id="0">
    <w:p w:rsidR="008151D7" w:rsidRDefault="008151D7" w:rsidP="0096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D7" w:rsidRDefault="008151D7" w:rsidP="0096771D">
      <w:pPr>
        <w:spacing w:after="0" w:line="240" w:lineRule="auto"/>
      </w:pPr>
      <w:r>
        <w:separator/>
      </w:r>
    </w:p>
  </w:footnote>
  <w:footnote w:type="continuationSeparator" w:id="0">
    <w:p w:rsidR="008151D7" w:rsidRDefault="008151D7" w:rsidP="0096771D">
      <w:pPr>
        <w:spacing w:after="0" w:line="240" w:lineRule="auto"/>
      </w:pPr>
      <w:r>
        <w:continuationSeparator/>
      </w:r>
    </w:p>
  </w:footnote>
  <w:footnote w:id="1">
    <w:p w:rsidR="00C90057" w:rsidRPr="00221751" w:rsidRDefault="00C90057" w:rsidP="00221751">
      <w:pPr>
        <w:jc w:val="both"/>
        <w:rPr>
          <w:rFonts w:ascii="Times New Roman" w:hAnsi="Times New Roman" w:cs="Times New Roman"/>
          <w:bCs/>
          <w:sz w:val="24"/>
          <w:szCs w:val="24"/>
        </w:rPr>
      </w:pPr>
      <w:r>
        <w:rPr>
          <w:rStyle w:val="a7"/>
        </w:rPr>
        <w:footnoteRef/>
      </w:r>
      <w:r>
        <w:t xml:space="preserve"> </w:t>
      </w:r>
      <w:r w:rsidRPr="00C90057">
        <w:rPr>
          <w:rFonts w:ascii="Times New Roman" w:hAnsi="Times New Roman" w:cs="Times New Roman"/>
          <w:bCs/>
          <w:sz w:val="24"/>
          <w:szCs w:val="24"/>
        </w:rPr>
        <w:t>Исследование выполнено при финансовой поддержке РФФИ в рамках научного проекта № 18-29-15034</w:t>
      </w:r>
      <w:r>
        <w:rPr>
          <w:rFonts w:ascii="Times New Roman" w:hAnsi="Times New Roman" w:cs="Times New Roman"/>
          <w:bCs/>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7FA2"/>
    <w:multiLevelType w:val="hybridMultilevel"/>
    <w:tmpl w:val="9110A242"/>
    <w:lvl w:ilvl="0" w:tplc="E25A14DE">
      <w:start w:val="1"/>
      <w:numFmt w:val="decimal"/>
      <w:lvlText w:val="%1."/>
      <w:lvlJc w:val="left"/>
      <w:pPr>
        <w:ind w:left="502" w:hanging="360"/>
      </w:pPr>
      <w:rPr>
        <w:rFonts w:eastAsia="Calibri"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D906AD8"/>
    <w:multiLevelType w:val="hybridMultilevel"/>
    <w:tmpl w:val="9110A242"/>
    <w:lvl w:ilvl="0" w:tplc="E25A14DE">
      <w:start w:val="1"/>
      <w:numFmt w:val="decimal"/>
      <w:lvlText w:val="%1."/>
      <w:lvlJc w:val="left"/>
      <w:pPr>
        <w:ind w:left="502" w:hanging="360"/>
      </w:pPr>
      <w:rPr>
        <w:rFonts w:eastAsia="Calibri"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13B44C2"/>
    <w:multiLevelType w:val="hybridMultilevel"/>
    <w:tmpl w:val="5848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0166FC"/>
    <w:multiLevelType w:val="hybridMultilevel"/>
    <w:tmpl w:val="D50CE44A"/>
    <w:lvl w:ilvl="0" w:tplc="E25A14DE">
      <w:start w:val="1"/>
      <w:numFmt w:val="decimal"/>
      <w:lvlText w:val="%1."/>
      <w:lvlJc w:val="left"/>
      <w:pPr>
        <w:ind w:left="735" w:hanging="375"/>
      </w:pPr>
      <w:rPr>
        <w:rFonts w:eastAsia="Calibr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598"/>
    <w:rsid w:val="00073BD3"/>
    <w:rsid w:val="000951D5"/>
    <w:rsid w:val="000C3C6F"/>
    <w:rsid w:val="000F485C"/>
    <w:rsid w:val="00116588"/>
    <w:rsid w:val="001238C7"/>
    <w:rsid w:val="00157092"/>
    <w:rsid w:val="0018110E"/>
    <w:rsid w:val="00207BB3"/>
    <w:rsid w:val="00221751"/>
    <w:rsid w:val="00231A3F"/>
    <w:rsid w:val="002B03B0"/>
    <w:rsid w:val="002C78B0"/>
    <w:rsid w:val="002F403D"/>
    <w:rsid w:val="00436285"/>
    <w:rsid w:val="004C5A27"/>
    <w:rsid w:val="005A61AE"/>
    <w:rsid w:val="005E4F9D"/>
    <w:rsid w:val="006500CA"/>
    <w:rsid w:val="00680D71"/>
    <w:rsid w:val="007A1C73"/>
    <w:rsid w:val="007E4CC7"/>
    <w:rsid w:val="00805964"/>
    <w:rsid w:val="008151D7"/>
    <w:rsid w:val="008447C8"/>
    <w:rsid w:val="008970F3"/>
    <w:rsid w:val="00906034"/>
    <w:rsid w:val="00930D4A"/>
    <w:rsid w:val="00940357"/>
    <w:rsid w:val="00943D9B"/>
    <w:rsid w:val="0096771D"/>
    <w:rsid w:val="009756F5"/>
    <w:rsid w:val="00A320EE"/>
    <w:rsid w:val="00A371D2"/>
    <w:rsid w:val="00A5084F"/>
    <w:rsid w:val="00B66109"/>
    <w:rsid w:val="00BB0598"/>
    <w:rsid w:val="00BC05BC"/>
    <w:rsid w:val="00BE1A55"/>
    <w:rsid w:val="00C47D08"/>
    <w:rsid w:val="00C879D2"/>
    <w:rsid w:val="00C90057"/>
    <w:rsid w:val="00C94EF8"/>
    <w:rsid w:val="00CF3E20"/>
    <w:rsid w:val="00D0003F"/>
    <w:rsid w:val="00D508A1"/>
    <w:rsid w:val="00D74204"/>
    <w:rsid w:val="00F31130"/>
    <w:rsid w:val="00F443DA"/>
    <w:rsid w:val="00FB6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9756F5"/>
    <w:pPr>
      <w:autoSpaceDE w:val="0"/>
      <w:autoSpaceDN w:val="0"/>
      <w:adjustRightInd w:val="0"/>
      <w:spacing w:after="0" w:line="240" w:lineRule="auto"/>
    </w:pPr>
    <w:rPr>
      <w:rFonts w:ascii="Arial" w:hAnsi="Arial" w:cs="Arial"/>
      <w:sz w:val="24"/>
      <w:szCs w:val="24"/>
    </w:rPr>
  </w:style>
  <w:style w:type="character" w:styleId="a4">
    <w:name w:val="Hyperlink"/>
    <w:basedOn w:val="a0"/>
    <w:uiPriority w:val="99"/>
    <w:unhideWhenUsed/>
    <w:rsid w:val="008447C8"/>
    <w:rPr>
      <w:color w:val="0000FF" w:themeColor="hyperlink"/>
      <w:u w:val="single"/>
    </w:rPr>
  </w:style>
  <w:style w:type="paragraph" w:styleId="a5">
    <w:name w:val="footnote text"/>
    <w:aliases w:val="fn,Текст сноски Знак Знак Знак Знак,DTE-Voetnoottekst,Fußnotentext Char,DTE-Voetnoottekst Char"/>
    <w:basedOn w:val="a"/>
    <w:link w:val="a6"/>
    <w:uiPriority w:val="99"/>
    <w:unhideWhenUsed/>
    <w:rsid w:val="0096771D"/>
    <w:pPr>
      <w:spacing w:after="0" w:line="240" w:lineRule="auto"/>
    </w:pPr>
    <w:rPr>
      <w:sz w:val="20"/>
      <w:szCs w:val="20"/>
    </w:rPr>
  </w:style>
  <w:style w:type="character" w:customStyle="1" w:styleId="a6">
    <w:name w:val="Текст сноски Знак"/>
    <w:aliases w:val="fn Знак,Текст сноски Знак Знак Знак Знак Знак,DTE-Voetnoottekst Знак,Fußnotentext Char Знак,DTE-Voetnoottekst Char Знак"/>
    <w:basedOn w:val="a0"/>
    <w:link w:val="a5"/>
    <w:uiPriority w:val="99"/>
    <w:rsid w:val="0096771D"/>
    <w:rPr>
      <w:sz w:val="20"/>
      <w:szCs w:val="20"/>
    </w:rPr>
  </w:style>
  <w:style w:type="character" w:styleId="a7">
    <w:name w:val="footnote reference"/>
    <w:basedOn w:val="a0"/>
    <w:unhideWhenUsed/>
    <w:rsid w:val="0096771D"/>
    <w:rPr>
      <w:vertAlign w:val="superscript"/>
    </w:rPr>
  </w:style>
  <w:style w:type="paragraph" w:styleId="a8">
    <w:name w:val="List Paragraph"/>
    <w:basedOn w:val="a"/>
    <w:uiPriority w:val="34"/>
    <w:qFormat/>
    <w:rsid w:val="00C879D2"/>
    <w:pPr>
      <w:ind w:left="720"/>
      <w:contextualSpacing/>
    </w:pPr>
  </w:style>
  <w:style w:type="paragraph" w:styleId="a9">
    <w:name w:val="header"/>
    <w:basedOn w:val="a"/>
    <w:link w:val="aa"/>
    <w:uiPriority w:val="99"/>
    <w:unhideWhenUsed/>
    <w:rsid w:val="007E4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4CC7"/>
  </w:style>
  <w:style w:type="paragraph" w:styleId="ab">
    <w:name w:val="footer"/>
    <w:basedOn w:val="a"/>
    <w:link w:val="ac"/>
    <w:uiPriority w:val="99"/>
    <w:unhideWhenUsed/>
    <w:rsid w:val="007E4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4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9F0E-ECDB-4A05-ACB9-7E58A2F9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10</Pages>
  <Words>2753</Words>
  <Characters>15697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28</cp:revision>
  <dcterms:created xsi:type="dcterms:W3CDTF">2019-03-31T21:20:00Z</dcterms:created>
  <dcterms:modified xsi:type="dcterms:W3CDTF">2019-07-04T08:31:00Z</dcterms:modified>
</cp:coreProperties>
</file>