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2C" w:rsidRDefault="00B93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 в системе Евразийской интеграции. Культурные, этнические, религиозные, географические и политические потенции.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Адырхаева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CE562C" w:rsidRDefault="00B93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Российская Федерация в силу ряда исторических, географических, культурных и политических оснований может с полным правом претендовать на роль одного из базовых центров формирования нового Евразийского интеграционного пространства. И тому есть ряд прич</w:t>
      </w:r>
      <w:r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br/>
        <w:t xml:space="preserve">     Так, для этой цели может стать большим подспорьем сохранившееся национальное разнообразие регионов РФ, частью которой являются, в числе прочих, наряду со славянами, и потомки иранских и тюркских народов, в то время как именно эти группы народност</w:t>
      </w:r>
      <w:r>
        <w:rPr>
          <w:rFonts w:ascii="Times New Roman" w:hAnsi="Times New Roman" w:cs="Times New Roman"/>
          <w:sz w:val="28"/>
          <w:szCs w:val="28"/>
        </w:rPr>
        <w:t>ей являются фундаментальными для современного Евразийского пространства, что имеет отношение не только к этнической, но и, в ещё большей мере, к культурной палитре региона, ко способности говорить на общих языках и на базе общей ценностной системы координа</w:t>
      </w:r>
      <w:r>
        <w:rPr>
          <w:rFonts w:ascii="Times New Roman" w:hAnsi="Times New Roman" w:cs="Times New Roman"/>
          <w:sz w:val="28"/>
          <w:szCs w:val="28"/>
        </w:rPr>
        <w:t xml:space="preserve">т с рядом государств Кавказа, Передней, Южной, Центральной, и в какой-то мере даже Юго-Восточной Азии. Важно отметить и то, что и славянские, и иранские, и тюркские группы народов являются коренными для Российской Федерации, что имеет отнюдь не маловажное </w:t>
      </w:r>
      <w:r>
        <w:rPr>
          <w:rFonts w:ascii="Times New Roman" w:hAnsi="Times New Roman" w:cs="Times New Roman"/>
          <w:sz w:val="28"/>
          <w:szCs w:val="28"/>
        </w:rPr>
        <w:t>значение для политической стабильности и цивилизационной привлекательности России.</w:t>
      </w:r>
    </w:p>
    <w:p w:rsidR="00CE562C" w:rsidRDefault="00B93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Другим способствующим интеграционному потенциалу России фактором является религиозное разнообразие, позволяющее ей также говорить на общем языке с народами соседних рег</w:t>
      </w:r>
      <w:r>
        <w:rPr>
          <w:rFonts w:ascii="Times New Roman" w:hAnsi="Times New Roman" w:cs="Times New Roman"/>
          <w:sz w:val="28"/>
          <w:szCs w:val="28"/>
        </w:rPr>
        <w:t>ионов, христианских, мусульманских, буддистских и других.</w:t>
      </w:r>
    </w:p>
    <w:p w:rsidR="00CE562C" w:rsidRDefault="00B93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 столь давнем прошлом РФ имеет серьёзный опыт политического лидерства на пространстве шестой части суши в рамках 40% территории Евразии. В годы Советского Союза был проделан большой объём р</w:t>
      </w:r>
      <w:r>
        <w:rPr>
          <w:rFonts w:ascii="Times New Roman" w:hAnsi="Times New Roman" w:cs="Times New Roman"/>
          <w:sz w:val="28"/>
          <w:szCs w:val="28"/>
        </w:rPr>
        <w:t>абот по изучению культур Союзных Республик, что повлияло на мировоззрение и в немалой мере поспособствовало улучшению взаимопонимания между народами региона. Кроме того, СССР вёл активную работу по пропаганде своей культуры за рубежом, благодатные плоды ко</w:t>
      </w:r>
      <w:r>
        <w:rPr>
          <w:rFonts w:ascii="Times New Roman" w:hAnsi="Times New Roman" w:cs="Times New Roman"/>
          <w:sz w:val="28"/>
          <w:szCs w:val="28"/>
        </w:rPr>
        <w:t>торой мы пожинаем и по сей день, и которые, опять-таки, в немалой мере повышают привлекательность России для народов и стран региона.</w:t>
      </w:r>
    </w:p>
    <w:p w:rsidR="00CE562C" w:rsidRDefault="00B93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эти свои потенции Российской Федерации нужно знать, беречь и использовать в полной мере, как для продвижения  вли</w:t>
      </w:r>
      <w:r>
        <w:rPr>
          <w:rFonts w:ascii="Times New Roman" w:hAnsi="Times New Roman" w:cs="Times New Roman"/>
          <w:sz w:val="28"/>
          <w:szCs w:val="28"/>
        </w:rPr>
        <w:t>яния и укрепления своих позиций в регионе, так и для стабильности самого проекта ЕАЭС.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sectPr w:rsidR="00CE56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61EB"/>
    <w:multiLevelType w:val="hybridMultilevel"/>
    <w:tmpl w:val="91AE4B04"/>
    <w:lvl w:ilvl="0" w:tplc="5F467DF0">
      <w:numFmt w:val="bullet"/>
      <w:lvlText w:val="•"/>
      <w:lvlJc w:val="left"/>
      <w:pPr>
        <w:ind w:left="222" w:hanging="708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BE66E42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2C5E74D0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B52AF8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2244050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AB838D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A41E9D7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1D4061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0F2C4F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2C"/>
    <w:rsid w:val="00B93444"/>
    <w:rsid w:val="00C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22" w:right="224" w:firstLine="708"/>
      <w:jc w:val="both"/>
    </w:pPr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22" w:right="224" w:firstLine="708"/>
      <w:jc w:val="both"/>
    </w:pPr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2019-05-30T18:22:00Z</dcterms:created>
  <dcterms:modified xsi:type="dcterms:W3CDTF">2019-05-30T18:22:00Z</dcterms:modified>
</cp:coreProperties>
</file>