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455403" w:rsidRDefault="003D695E" w:rsidP="005969DD">
      <w:pPr>
        <w:spacing w:after="0" w:line="360" w:lineRule="auto"/>
        <w:jc w:val="right"/>
        <w:rPr>
          <w:rFonts w:ascii="Times New Roman" w:eastAsia="Calibri" w:hAnsi="Times New Roman" w:cs="Times New Roman"/>
          <w:b/>
          <w:sz w:val="32"/>
          <w:szCs w:val="32"/>
        </w:rPr>
      </w:pPr>
      <w:bookmarkStart w:id="0" w:name="_GoBack"/>
      <w:bookmarkEnd w:id="0"/>
      <w:r w:rsidRPr="003D695E">
        <w:rPr>
          <w:rFonts w:ascii="Times New Roman" w:eastAsia="Calibri" w:hAnsi="Times New Roman" w:cs="Times New Roman"/>
          <w:b/>
          <w:sz w:val="32"/>
          <w:szCs w:val="32"/>
        </w:rPr>
        <w:t>Забелина О.В.</w:t>
      </w:r>
    </w:p>
    <w:p w:rsidR="00455403" w:rsidRPr="00455403" w:rsidRDefault="003D695E" w:rsidP="005969DD">
      <w:pPr>
        <w:spacing w:after="0" w:line="360" w:lineRule="auto"/>
        <w:jc w:val="right"/>
        <w:rPr>
          <w:rFonts w:ascii="Times New Roman" w:eastAsia="Calibri" w:hAnsi="Times New Roman" w:cs="Times New Roman"/>
          <w:b/>
          <w:sz w:val="32"/>
          <w:szCs w:val="32"/>
        </w:rPr>
      </w:pPr>
      <w:r w:rsidRPr="003D695E">
        <w:rPr>
          <w:rFonts w:ascii="Times New Roman" w:eastAsia="Calibri" w:hAnsi="Times New Roman" w:cs="Times New Roman"/>
          <w:b/>
          <w:sz w:val="32"/>
          <w:szCs w:val="32"/>
        </w:rPr>
        <w:t>Мирзабалаева Ф.И.</w:t>
      </w:r>
    </w:p>
    <w:p w:rsidR="00455403" w:rsidRPr="005969DD" w:rsidRDefault="00455403" w:rsidP="005969DD">
      <w:pPr>
        <w:spacing w:after="0" w:line="360" w:lineRule="auto"/>
        <w:jc w:val="center"/>
        <w:rPr>
          <w:rFonts w:ascii="Times New Roman" w:eastAsia="Calibri" w:hAnsi="Times New Roman" w:cs="Times New Roman"/>
          <w:b/>
          <w:sz w:val="32"/>
          <w:szCs w:val="32"/>
        </w:rPr>
      </w:pPr>
      <w:r w:rsidRPr="00455403">
        <w:rPr>
          <w:rFonts w:ascii="Times New Roman" w:eastAsia="Calibri" w:hAnsi="Times New Roman" w:cs="Times New Roman"/>
          <w:b/>
          <w:sz w:val="32"/>
          <w:szCs w:val="32"/>
        </w:rPr>
        <w:t>ОПЫТ РОССИЙСКОЙ ФЕДЕРАЦИИ И ВОЗМОЖНОСТИ РАСШИРЕНИЯ МЕЖДУНАРОДНОГО СОТРУДНИЧЕСТВА СТРАН СНГ В СФЕРЕ СОДЕЙСТВИЯ ЗАНЯТОСТИ МОЛОДЕЖИ</w:t>
      </w:r>
    </w:p>
    <w:p w:rsidR="006A2504" w:rsidRDefault="005969DD" w:rsidP="00FB06A7">
      <w:pPr>
        <w:spacing w:after="0" w:line="360" w:lineRule="auto"/>
        <w:ind w:firstLine="708"/>
        <w:jc w:val="both"/>
        <w:rPr>
          <w:rFonts w:ascii="Times New Roman" w:eastAsia="Calibri" w:hAnsi="Times New Roman" w:cs="Times New Roman"/>
          <w:sz w:val="28"/>
          <w:szCs w:val="28"/>
        </w:rPr>
      </w:pPr>
      <w:r w:rsidRPr="006A2504">
        <w:rPr>
          <w:rFonts w:ascii="Times New Roman" w:eastAsia="Calibri" w:hAnsi="Times New Roman" w:cs="Times New Roman"/>
          <w:b/>
          <w:sz w:val="28"/>
          <w:szCs w:val="28"/>
        </w:rPr>
        <w:t>Аннотация</w:t>
      </w:r>
      <w:r w:rsidRPr="00E16579">
        <w:rPr>
          <w:rFonts w:ascii="Times New Roman" w:eastAsia="Calibri" w:hAnsi="Times New Roman" w:cs="Times New Roman"/>
          <w:sz w:val="28"/>
          <w:szCs w:val="28"/>
        </w:rPr>
        <w:t xml:space="preserve">: </w:t>
      </w:r>
      <w:r w:rsidR="00D3241E">
        <w:rPr>
          <w:rFonts w:ascii="Times New Roman" w:eastAsia="Calibri" w:hAnsi="Times New Roman" w:cs="Times New Roman"/>
          <w:sz w:val="28"/>
          <w:szCs w:val="28"/>
        </w:rPr>
        <w:t xml:space="preserve">В </w:t>
      </w:r>
      <w:r w:rsidR="006A2504">
        <w:rPr>
          <w:rFonts w:ascii="Times New Roman" w:eastAsia="Calibri" w:hAnsi="Times New Roman" w:cs="Times New Roman"/>
          <w:sz w:val="28"/>
          <w:szCs w:val="28"/>
        </w:rPr>
        <w:t>статье выделены особенности политики содействия занятости российской молодежи как важнейшей составляющей государственной молодежной политики; дана характеристика наиболее масштабных проектов, направленных</w:t>
      </w:r>
      <w:r w:rsidR="006A2504" w:rsidRPr="006A2504">
        <w:rPr>
          <w:rFonts w:ascii="Times New Roman" w:eastAsia="Calibri" w:hAnsi="Times New Roman" w:cs="Times New Roman"/>
          <w:sz w:val="28"/>
          <w:szCs w:val="28"/>
        </w:rPr>
        <w:t xml:space="preserve"> </w:t>
      </w:r>
      <w:r w:rsidR="006A2504" w:rsidRPr="00974D94">
        <w:rPr>
          <w:rFonts w:ascii="Times New Roman" w:eastAsia="Calibri" w:hAnsi="Times New Roman" w:cs="Times New Roman"/>
          <w:sz w:val="28"/>
          <w:szCs w:val="28"/>
        </w:rPr>
        <w:t xml:space="preserve">на самоопределение и развитие молодежи, содействие </w:t>
      </w:r>
      <w:r w:rsidR="006A2504">
        <w:rPr>
          <w:rFonts w:ascii="Times New Roman" w:eastAsia="Calibri" w:hAnsi="Times New Roman" w:cs="Times New Roman"/>
          <w:sz w:val="28"/>
          <w:szCs w:val="28"/>
        </w:rPr>
        <w:t xml:space="preserve">ее </w:t>
      </w:r>
      <w:r w:rsidR="006A2504" w:rsidRPr="00974D94">
        <w:rPr>
          <w:rFonts w:ascii="Times New Roman" w:eastAsia="Calibri" w:hAnsi="Times New Roman" w:cs="Times New Roman"/>
          <w:sz w:val="28"/>
          <w:szCs w:val="28"/>
        </w:rPr>
        <w:t>трудовой занятости и предпринимательст</w:t>
      </w:r>
      <w:r w:rsidR="006A2504">
        <w:rPr>
          <w:rFonts w:ascii="Times New Roman" w:eastAsia="Calibri" w:hAnsi="Times New Roman" w:cs="Times New Roman"/>
          <w:sz w:val="28"/>
          <w:szCs w:val="28"/>
        </w:rPr>
        <w:t>ву</w:t>
      </w:r>
      <w:r w:rsidR="00FB06A7">
        <w:rPr>
          <w:rFonts w:ascii="Times New Roman" w:eastAsia="Calibri" w:hAnsi="Times New Roman" w:cs="Times New Roman"/>
          <w:sz w:val="28"/>
          <w:szCs w:val="28"/>
        </w:rPr>
        <w:t xml:space="preserve">, в т.ч. получивших международное развитие </w:t>
      </w:r>
      <w:r w:rsidR="006A2504">
        <w:rPr>
          <w:rFonts w:ascii="Times New Roman" w:eastAsia="Calibri" w:hAnsi="Times New Roman" w:cs="Times New Roman"/>
          <w:sz w:val="28"/>
          <w:szCs w:val="28"/>
        </w:rPr>
        <w:t>в рамках расширения сотрудничества государств</w:t>
      </w:r>
      <w:r w:rsidR="002112A2">
        <w:rPr>
          <w:rFonts w:ascii="Times New Roman" w:eastAsia="Calibri" w:hAnsi="Times New Roman" w:cs="Times New Roman"/>
          <w:sz w:val="28"/>
          <w:szCs w:val="28"/>
        </w:rPr>
        <w:t xml:space="preserve"> </w:t>
      </w:r>
      <w:r w:rsidR="006A2504">
        <w:rPr>
          <w:rFonts w:ascii="Times New Roman" w:eastAsia="Calibri" w:hAnsi="Times New Roman" w:cs="Times New Roman"/>
          <w:sz w:val="28"/>
          <w:szCs w:val="28"/>
        </w:rPr>
        <w:t>- участников С</w:t>
      </w:r>
      <w:r w:rsidR="00FB06A7">
        <w:rPr>
          <w:rFonts w:ascii="Times New Roman" w:eastAsia="Calibri" w:hAnsi="Times New Roman" w:cs="Times New Roman"/>
          <w:sz w:val="28"/>
          <w:szCs w:val="28"/>
        </w:rPr>
        <w:t>НГ. Авторы связывают повышение</w:t>
      </w:r>
      <w:r w:rsidR="00FB06A7" w:rsidRPr="00676C11">
        <w:rPr>
          <w:rFonts w:ascii="Times New Roman" w:eastAsia="Calibri" w:hAnsi="Times New Roman" w:cs="Times New Roman"/>
          <w:sz w:val="28"/>
          <w:szCs w:val="28"/>
        </w:rPr>
        <w:t xml:space="preserve"> эффективности </w:t>
      </w:r>
      <w:r w:rsidR="00FB06A7">
        <w:rPr>
          <w:rFonts w:ascii="Times New Roman" w:eastAsia="Calibri" w:hAnsi="Times New Roman" w:cs="Times New Roman"/>
          <w:sz w:val="28"/>
          <w:szCs w:val="28"/>
        </w:rPr>
        <w:t xml:space="preserve">международного </w:t>
      </w:r>
      <w:r w:rsidR="00FB06A7" w:rsidRPr="00676C11">
        <w:rPr>
          <w:rFonts w:ascii="Times New Roman" w:eastAsia="Calibri" w:hAnsi="Times New Roman" w:cs="Times New Roman"/>
          <w:sz w:val="28"/>
          <w:szCs w:val="28"/>
        </w:rPr>
        <w:t>сотрудничества в сфере содействия занятости молодежи</w:t>
      </w:r>
      <w:r w:rsidR="00FB06A7">
        <w:rPr>
          <w:rFonts w:ascii="Times New Roman" w:eastAsia="Calibri" w:hAnsi="Times New Roman" w:cs="Times New Roman"/>
          <w:sz w:val="28"/>
          <w:szCs w:val="28"/>
        </w:rPr>
        <w:t xml:space="preserve"> с расширением научного партнерства и проведением совместных исследований, определяя их приоритетную тематику.</w:t>
      </w:r>
    </w:p>
    <w:p w:rsidR="005969DD" w:rsidRPr="005969DD" w:rsidRDefault="005969DD" w:rsidP="00FB06A7">
      <w:pPr>
        <w:widowControl w:val="0"/>
        <w:tabs>
          <w:tab w:val="left" w:pos="582"/>
        </w:tabs>
        <w:autoSpaceDE w:val="0"/>
        <w:autoSpaceDN w:val="0"/>
        <w:spacing w:after="0" w:line="360" w:lineRule="auto"/>
        <w:ind w:firstLine="709"/>
        <w:jc w:val="both"/>
        <w:rPr>
          <w:rFonts w:ascii="Times New Roman" w:eastAsia="Georgia" w:hAnsi="Times New Roman" w:cs="Times New Roman"/>
          <w:sz w:val="28"/>
          <w:szCs w:val="28"/>
          <w:lang w:eastAsia="ru-RU" w:bidi="ru-RU"/>
        </w:rPr>
      </w:pPr>
      <w:r w:rsidRPr="006A2504">
        <w:rPr>
          <w:rFonts w:ascii="Times New Roman" w:eastAsia="Georgia" w:hAnsi="Times New Roman" w:cs="Times New Roman"/>
          <w:b/>
          <w:sz w:val="28"/>
          <w:szCs w:val="28"/>
          <w:lang w:eastAsia="ru-RU" w:bidi="ru-RU"/>
        </w:rPr>
        <w:t>Ключевые слова:</w:t>
      </w:r>
      <w:r w:rsidRPr="005969DD">
        <w:rPr>
          <w:rFonts w:ascii="Times New Roman" w:eastAsia="Georgia" w:hAnsi="Times New Roman" w:cs="Times New Roman"/>
          <w:sz w:val="28"/>
          <w:szCs w:val="28"/>
          <w:lang w:eastAsia="ru-RU" w:bidi="ru-RU"/>
        </w:rPr>
        <w:t xml:space="preserve"> </w:t>
      </w:r>
      <w:r w:rsidR="00E1332A">
        <w:rPr>
          <w:rFonts w:ascii="Times New Roman" w:eastAsia="Georgia" w:hAnsi="Times New Roman" w:cs="Times New Roman"/>
          <w:sz w:val="28"/>
          <w:szCs w:val="28"/>
          <w:lang w:eastAsia="ru-RU" w:bidi="ru-RU"/>
        </w:rPr>
        <w:t xml:space="preserve">молодежь, </w:t>
      </w:r>
      <w:r w:rsidR="006A2504">
        <w:rPr>
          <w:rFonts w:ascii="Times New Roman" w:eastAsia="Georgia" w:hAnsi="Times New Roman" w:cs="Times New Roman"/>
          <w:sz w:val="28"/>
          <w:szCs w:val="28"/>
          <w:lang w:eastAsia="ru-RU" w:bidi="ru-RU"/>
        </w:rPr>
        <w:t xml:space="preserve">молодежная политика, </w:t>
      </w:r>
      <w:r w:rsidR="00E1332A">
        <w:rPr>
          <w:rFonts w:ascii="Times New Roman" w:eastAsia="Georgia" w:hAnsi="Times New Roman" w:cs="Times New Roman"/>
          <w:sz w:val="28"/>
          <w:szCs w:val="28"/>
          <w:lang w:eastAsia="ru-RU" w:bidi="ru-RU"/>
        </w:rPr>
        <w:t>содействие занятости</w:t>
      </w:r>
      <w:r w:rsidR="006A2504">
        <w:rPr>
          <w:rFonts w:ascii="Times New Roman" w:eastAsia="Georgia" w:hAnsi="Times New Roman" w:cs="Times New Roman"/>
          <w:sz w:val="28"/>
          <w:szCs w:val="28"/>
          <w:lang w:eastAsia="ru-RU" w:bidi="ru-RU"/>
        </w:rPr>
        <w:t xml:space="preserve"> молодежи</w:t>
      </w:r>
      <w:r w:rsidR="00E1332A">
        <w:rPr>
          <w:rFonts w:ascii="Times New Roman" w:eastAsia="Georgia" w:hAnsi="Times New Roman" w:cs="Times New Roman"/>
          <w:sz w:val="28"/>
          <w:szCs w:val="28"/>
          <w:lang w:eastAsia="ru-RU" w:bidi="ru-RU"/>
        </w:rPr>
        <w:t xml:space="preserve">, проектный подход, </w:t>
      </w:r>
      <w:r w:rsidR="006A2504">
        <w:rPr>
          <w:rFonts w:ascii="Times New Roman" w:eastAsia="Georgia" w:hAnsi="Times New Roman" w:cs="Times New Roman"/>
          <w:sz w:val="28"/>
          <w:szCs w:val="28"/>
          <w:lang w:eastAsia="ru-RU" w:bidi="ru-RU"/>
        </w:rPr>
        <w:t>международное сотрудничество</w:t>
      </w:r>
    </w:p>
    <w:p w:rsidR="007A7D36" w:rsidRDefault="007A7D36" w:rsidP="001008B3">
      <w:pPr>
        <w:spacing w:after="0" w:line="360" w:lineRule="auto"/>
        <w:ind w:firstLine="708"/>
        <w:jc w:val="both"/>
        <w:rPr>
          <w:rFonts w:ascii="Times New Roman" w:hAnsi="Times New Roman" w:cs="Times New Roman"/>
          <w:sz w:val="28"/>
          <w:szCs w:val="28"/>
          <w:lang w:val="en-US"/>
        </w:rPr>
      </w:pPr>
      <w:r w:rsidRPr="00FB06A7">
        <w:rPr>
          <w:rFonts w:ascii="Times New Roman" w:hAnsi="Times New Roman" w:cs="Times New Roman"/>
          <w:b/>
          <w:sz w:val="28"/>
          <w:szCs w:val="28"/>
          <w:lang w:val="en-US"/>
        </w:rPr>
        <w:t xml:space="preserve">Annotation: </w:t>
      </w:r>
      <w:r w:rsidR="00FB06A7" w:rsidRPr="00433973">
        <w:rPr>
          <w:rFonts w:ascii="Times New Roman" w:hAnsi="Times New Roman" w:cs="Times New Roman"/>
          <w:sz w:val="28"/>
          <w:szCs w:val="28"/>
          <w:lang w:val="en-US"/>
        </w:rPr>
        <w:t>Th</w:t>
      </w:r>
      <w:r w:rsidR="005F42B6" w:rsidRPr="00433973">
        <w:rPr>
          <w:rFonts w:ascii="Times New Roman" w:hAnsi="Times New Roman" w:cs="Times New Roman"/>
          <w:sz w:val="28"/>
          <w:szCs w:val="28"/>
          <w:lang w:val="en-US"/>
        </w:rPr>
        <w:t>is</w:t>
      </w:r>
      <w:r w:rsidR="00FB06A7" w:rsidRPr="00433973">
        <w:rPr>
          <w:rFonts w:ascii="Times New Roman" w:hAnsi="Times New Roman" w:cs="Times New Roman"/>
          <w:sz w:val="28"/>
          <w:szCs w:val="28"/>
          <w:lang w:val="en-US"/>
        </w:rPr>
        <w:t xml:space="preserve"> article highlights features of Russian</w:t>
      </w:r>
      <w:r w:rsidR="005F42B6" w:rsidRPr="00433973">
        <w:rPr>
          <w:rFonts w:ascii="Times New Roman" w:hAnsi="Times New Roman" w:cs="Times New Roman"/>
          <w:sz w:val="28"/>
          <w:szCs w:val="28"/>
          <w:lang w:val="en-US"/>
        </w:rPr>
        <w:t xml:space="preserve"> youth employment</w:t>
      </w:r>
      <w:r w:rsidR="000B3CA4" w:rsidRPr="00433973">
        <w:rPr>
          <w:rFonts w:ascii="Times New Roman" w:hAnsi="Times New Roman" w:cs="Times New Roman"/>
          <w:sz w:val="28"/>
          <w:szCs w:val="28"/>
          <w:lang w:val="en-US"/>
        </w:rPr>
        <w:t xml:space="preserve"> assistance</w:t>
      </w:r>
      <w:r w:rsidR="005F42B6" w:rsidRPr="00433973">
        <w:rPr>
          <w:rFonts w:ascii="Times New Roman" w:hAnsi="Times New Roman" w:cs="Times New Roman"/>
          <w:sz w:val="28"/>
          <w:szCs w:val="28"/>
          <w:lang w:val="en-US"/>
        </w:rPr>
        <w:t xml:space="preserve"> policy </w:t>
      </w:r>
      <w:r w:rsidR="00FB06A7" w:rsidRPr="00433973">
        <w:rPr>
          <w:rFonts w:ascii="Times New Roman" w:hAnsi="Times New Roman" w:cs="Times New Roman"/>
          <w:sz w:val="28"/>
          <w:szCs w:val="28"/>
          <w:lang w:val="en-US"/>
        </w:rPr>
        <w:t>as an important component of the state youth policy;</w:t>
      </w:r>
      <w:r w:rsidR="00CB624C" w:rsidRPr="00433973">
        <w:rPr>
          <w:rFonts w:ascii="Times New Roman" w:hAnsi="Times New Roman" w:cs="Times New Roman"/>
          <w:sz w:val="28"/>
          <w:szCs w:val="28"/>
          <w:lang w:val="en-US"/>
        </w:rPr>
        <w:t xml:space="preserve"> </w:t>
      </w:r>
      <w:proofErr w:type="gramStart"/>
      <w:r w:rsidR="00CB624C" w:rsidRPr="00433973">
        <w:rPr>
          <w:rFonts w:ascii="Times New Roman" w:hAnsi="Times New Roman" w:cs="Times New Roman"/>
          <w:sz w:val="28"/>
          <w:szCs w:val="28"/>
          <w:lang w:val="en-US"/>
        </w:rPr>
        <w:t>This</w:t>
      </w:r>
      <w:proofErr w:type="gramEnd"/>
      <w:r w:rsidR="00CB624C" w:rsidRPr="00433973">
        <w:rPr>
          <w:rFonts w:ascii="Times New Roman" w:hAnsi="Times New Roman" w:cs="Times New Roman"/>
          <w:sz w:val="28"/>
          <w:szCs w:val="28"/>
          <w:lang w:val="en-US"/>
        </w:rPr>
        <w:t xml:space="preserve"> article describes</w:t>
      </w:r>
      <w:r w:rsidR="00E503B8" w:rsidRPr="00433973">
        <w:rPr>
          <w:rFonts w:ascii="Times New Roman" w:hAnsi="Times New Roman" w:cs="Times New Roman"/>
          <w:sz w:val="28"/>
          <w:szCs w:val="28"/>
          <w:lang w:val="en-US"/>
        </w:rPr>
        <w:t xml:space="preserve"> largest </w:t>
      </w:r>
      <w:r w:rsidR="00FB06A7" w:rsidRPr="00433973">
        <w:rPr>
          <w:rFonts w:ascii="Times New Roman" w:hAnsi="Times New Roman" w:cs="Times New Roman"/>
          <w:sz w:val="28"/>
          <w:szCs w:val="28"/>
          <w:lang w:val="en-US"/>
        </w:rPr>
        <w:t>projects</w:t>
      </w:r>
      <w:r w:rsidR="00E503B8" w:rsidRPr="00433973">
        <w:rPr>
          <w:rFonts w:ascii="Times New Roman" w:hAnsi="Times New Roman" w:cs="Times New Roman"/>
          <w:sz w:val="28"/>
          <w:szCs w:val="28"/>
          <w:lang w:val="en-US"/>
        </w:rPr>
        <w:t xml:space="preserve"> aimed at</w:t>
      </w:r>
      <w:r w:rsidR="000B3CA4" w:rsidRPr="00433973">
        <w:rPr>
          <w:rFonts w:ascii="Times New Roman" w:hAnsi="Times New Roman" w:cs="Times New Roman"/>
          <w:sz w:val="28"/>
          <w:szCs w:val="28"/>
          <w:lang w:val="en-US"/>
        </w:rPr>
        <w:t xml:space="preserve"> self-determination</w:t>
      </w:r>
      <w:r w:rsidR="00E503B8" w:rsidRPr="00433973">
        <w:rPr>
          <w:rFonts w:ascii="Times New Roman" w:hAnsi="Times New Roman" w:cs="Times New Roman"/>
          <w:sz w:val="28"/>
          <w:szCs w:val="28"/>
          <w:lang w:val="en-US"/>
        </w:rPr>
        <w:t xml:space="preserve"> and</w:t>
      </w:r>
      <w:r w:rsidR="00FB06A7" w:rsidRPr="00433973">
        <w:rPr>
          <w:rFonts w:ascii="Times New Roman" w:hAnsi="Times New Roman" w:cs="Times New Roman"/>
          <w:sz w:val="28"/>
          <w:szCs w:val="28"/>
          <w:lang w:val="en-US"/>
        </w:rPr>
        <w:t xml:space="preserve"> </w:t>
      </w:r>
      <w:r w:rsidR="000B3CA4" w:rsidRPr="00433973">
        <w:rPr>
          <w:rFonts w:ascii="Times New Roman" w:hAnsi="Times New Roman" w:cs="Times New Roman"/>
          <w:sz w:val="28"/>
          <w:szCs w:val="28"/>
          <w:lang w:val="en-US"/>
        </w:rPr>
        <w:t>youth</w:t>
      </w:r>
      <w:r w:rsidR="00E503B8" w:rsidRPr="00433973">
        <w:rPr>
          <w:rFonts w:ascii="Times New Roman" w:hAnsi="Times New Roman" w:cs="Times New Roman"/>
          <w:sz w:val="28"/>
          <w:szCs w:val="28"/>
          <w:lang w:val="en-US"/>
        </w:rPr>
        <w:t xml:space="preserve"> development,</w:t>
      </w:r>
      <w:r w:rsidR="00FB06A7" w:rsidRPr="00433973">
        <w:rPr>
          <w:rFonts w:ascii="Times New Roman" w:hAnsi="Times New Roman" w:cs="Times New Roman"/>
          <w:sz w:val="28"/>
          <w:szCs w:val="28"/>
          <w:lang w:val="en-US"/>
        </w:rPr>
        <w:t xml:space="preserve"> </w:t>
      </w:r>
      <w:r w:rsidR="00E2456E" w:rsidRPr="00433973">
        <w:rPr>
          <w:rFonts w:ascii="Times New Roman" w:hAnsi="Times New Roman" w:cs="Times New Roman"/>
          <w:sz w:val="28"/>
          <w:szCs w:val="28"/>
          <w:lang w:val="en-US"/>
        </w:rPr>
        <w:t xml:space="preserve">youth labor </w:t>
      </w:r>
      <w:r w:rsidR="00FB06A7" w:rsidRPr="00433973">
        <w:rPr>
          <w:rFonts w:ascii="Times New Roman" w:hAnsi="Times New Roman" w:cs="Times New Roman"/>
          <w:sz w:val="28"/>
          <w:szCs w:val="28"/>
          <w:lang w:val="en-US"/>
        </w:rPr>
        <w:t>and entrepreneurship</w:t>
      </w:r>
      <w:r w:rsidR="00E503B8" w:rsidRPr="00433973">
        <w:rPr>
          <w:rFonts w:ascii="Times New Roman" w:hAnsi="Times New Roman" w:cs="Times New Roman"/>
          <w:sz w:val="28"/>
          <w:szCs w:val="28"/>
          <w:lang w:val="en-US"/>
        </w:rPr>
        <w:t xml:space="preserve"> assistance</w:t>
      </w:r>
      <w:r w:rsidR="00FB06A7" w:rsidRPr="00433973">
        <w:rPr>
          <w:rFonts w:ascii="Times New Roman" w:hAnsi="Times New Roman" w:cs="Times New Roman"/>
          <w:sz w:val="28"/>
          <w:szCs w:val="28"/>
          <w:lang w:val="en-US"/>
        </w:rPr>
        <w:t>, including those that have received international development in</w:t>
      </w:r>
      <w:r w:rsidR="00CB624C" w:rsidRPr="00433973">
        <w:rPr>
          <w:rFonts w:ascii="Times New Roman" w:hAnsi="Times New Roman" w:cs="Times New Roman"/>
          <w:sz w:val="28"/>
          <w:szCs w:val="28"/>
          <w:lang w:val="en-US"/>
        </w:rPr>
        <w:t xml:space="preserve"> the frame of CIS members States partnership enhancement</w:t>
      </w:r>
      <w:r w:rsidR="00CB6A1B" w:rsidRPr="00433973">
        <w:rPr>
          <w:rFonts w:ascii="Times New Roman" w:hAnsi="Times New Roman" w:cs="Times New Roman"/>
          <w:sz w:val="28"/>
          <w:szCs w:val="28"/>
          <w:lang w:val="en-US"/>
        </w:rPr>
        <w:t xml:space="preserve">. The authors link </w:t>
      </w:r>
      <w:r w:rsidR="00FB06A7" w:rsidRPr="00433973">
        <w:rPr>
          <w:rFonts w:ascii="Times New Roman" w:hAnsi="Times New Roman" w:cs="Times New Roman"/>
          <w:sz w:val="28"/>
          <w:szCs w:val="28"/>
          <w:lang w:val="en-US"/>
        </w:rPr>
        <w:t xml:space="preserve">international cooperation </w:t>
      </w:r>
      <w:r w:rsidR="00CB6A1B" w:rsidRPr="00433973">
        <w:rPr>
          <w:rFonts w:ascii="Times New Roman" w:hAnsi="Times New Roman" w:cs="Times New Roman"/>
          <w:sz w:val="28"/>
          <w:szCs w:val="28"/>
          <w:lang w:val="en-US"/>
        </w:rPr>
        <w:t xml:space="preserve">productivity increase </w:t>
      </w:r>
      <w:r w:rsidR="00FB06A7" w:rsidRPr="00433973">
        <w:rPr>
          <w:rFonts w:ascii="Times New Roman" w:hAnsi="Times New Roman" w:cs="Times New Roman"/>
          <w:sz w:val="28"/>
          <w:szCs w:val="28"/>
          <w:lang w:val="en-US"/>
        </w:rPr>
        <w:t xml:space="preserve">in the field of youth employment </w:t>
      </w:r>
      <w:r w:rsidR="00E2456E" w:rsidRPr="00433973">
        <w:rPr>
          <w:rFonts w:ascii="Times New Roman" w:hAnsi="Times New Roman" w:cs="Times New Roman"/>
          <w:sz w:val="28"/>
          <w:szCs w:val="28"/>
          <w:lang w:val="en-US"/>
        </w:rPr>
        <w:t xml:space="preserve">assistance </w:t>
      </w:r>
      <w:r w:rsidR="00FB06A7" w:rsidRPr="00433973">
        <w:rPr>
          <w:rFonts w:ascii="Times New Roman" w:hAnsi="Times New Roman" w:cs="Times New Roman"/>
          <w:sz w:val="28"/>
          <w:szCs w:val="28"/>
          <w:lang w:val="en-US"/>
        </w:rPr>
        <w:t xml:space="preserve">with expansion of scientific partnership and </w:t>
      </w:r>
      <w:r w:rsidR="00433973" w:rsidRPr="00433973">
        <w:rPr>
          <w:rFonts w:ascii="Times New Roman" w:hAnsi="Times New Roman" w:cs="Times New Roman"/>
          <w:sz w:val="28"/>
          <w:szCs w:val="28"/>
          <w:lang w:val="en-US"/>
        </w:rPr>
        <w:t>conducting</w:t>
      </w:r>
      <w:r w:rsidR="00CB6A1B" w:rsidRPr="00433973">
        <w:rPr>
          <w:rFonts w:ascii="Times New Roman" w:hAnsi="Times New Roman" w:cs="Times New Roman"/>
          <w:sz w:val="28"/>
          <w:szCs w:val="28"/>
          <w:lang w:val="en-US"/>
        </w:rPr>
        <w:t xml:space="preserve"> collaborative</w:t>
      </w:r>
      <w:r w:rsidR="00693D90">
        <w:rPr>
          <w:rFonts w:ascii="Times New Roman" w:hAnsi="Times New Roman" w:cs="Times New Roman"/>
          <w:sz w:val="28"/>
          <w:szCs w:val="28"/>
          <w:lang w:val="en-US"/>
        </w:rPr>
        <w:t xml:space="preserve"> research, determining</w:t>
      </w:r>
      <w:r w:rsidR="00FB06A7" w:rsidRPr="00433973">
        <w:rPr>
          <w:rFonts w:ascii="Times New Roman" w:hAnsi="Times New Roman" w:cs="Times New Roman"/>
          <w:sz w:val="28"/>
          <w:szCs w:val="28"/>
          <w:lang w:val="en-US"/>
        </w:rPr>
        <w:t xml:space="preserve"> their priority topics.</w:t>
      </w:r>
    </w:p>
    <w:p w:rsidR="00832A96" w:rsidRPr="00832A96" w:rsidRDefault="007A7D36" w:rsidP="00D639A0">
      <w:pPr>
        <w:spacing w:after="0" w:line="360" w:lineRule="auto"/>
        <w:ind w:firstLine="708"/>
        <w:rPr>
          <w:rFonts w:ascii="Times New Roman" w:hAnsi="Times New Roman" w:cs="Times New Roman"/>
          <w:sz w:val="28"/>
          <w:szCs w:val="28"/>
          <w:lang w:val="en-US"/>
        </w:rPr>
      </w:pPr>
      <w:r w:rsidRPr="00832A96">
        <w:rPr>
          <w:rFonts w:ascii="Times New Roman" w:hAnsi="Times New Roman" w:cs="Times New Roman"/>
          <w:b/>
          <w:sz w:val="28"/>
          <w:szCs w:val="28"/>
          <w:lang w:val="en-US"/>
        </w:rPr>
        <w:t>Keyword:</w:t>
      </w:r>
      <w:r w:rsidR="00832A96" w:rsidRPr="00832A96">
        <w:rPr>
          <w:lang w:val="en-US"/>
        </w:rPr>
        <w:t xml:space="preserve"> </w:t>
      </w:r>
      <w:r w:rsidR="00832A96" w:rsidRPr="00251E44">
        <w:rPr>
          <w:rFonts w:ascii="Times New Roman" w:hAnsi="Times New Roman" w:cs="Times New Roman"/>
          <w:sz w:val="28"/>
          <w:szCs w:val="28"/>
          <w:lang w:val="en-US"/>
        </w:rPr>
        <w:t xml:space="preserve">youth, youth policy, youth employment </w:t>
      </w:r>
      <w:r w:rsidR="00693D90" w:rsidRPr="00251E44">
        <w:rPr>
          <w:rFonts w:ascii="Times New Roman" w:hAnsi="Times New Roman" w:cs="Times New Roman"/>
          <w:sz w:val="28"/>
          <w:szCs w:val="28"/>
          <w:lang w:val="en-US"/>
        </w:rPr>
        <w:t>assistance</w:t>
      </w:r>
      <w:r w:rsidR="00832A96" w:rsidRPr="00251E44">
        <w:rPr>
          <w:rFonts w:ascii="Times New Roman" w:hAnsi="Times New Roman" w:cs="Times New Roman"/>
          <w:sz w:val="28"/>
          <w:szCs w:val="28"/>
          <w:lang w:val="en-US"/>
        </w:rPr>
        <w:t xml:space="preserve">, project </w:t>
      </w:r>
      <w:r w:rsidR="00174A5A" w:rsidRPr="00251E44">
        <w:rPr>
          <w:rFonts w:ascii="Times New Roman" w:hAnsi="Times New Roman" w:cs="Times New Roman"/>
          <w:sz w:val="28"/>
          <w:szCs w:val="28"/>
          <w:lang w:val="en-US"/>
        </w:rPr>
        <w:t>a</w:t>
      </w:r>
      <w:r w:rsidR="00832A96" w:rsidRPr="00251E44">
        <w:rPr>
          <w:rFonts w:ascii="Times New Roman" w:hAnsi="Times New Roman" w:cs="Times New Roman"/>
          <w:sz w:val="28"/>
          <w:szCs w:val="28"/>
          <w:lang w:val="en-US"/>
        </w:rPr>
        <w:t>pproach, international cooperation</w:t>
      </w:r>
    </w:p>
    <w:p w:rsidR="0096240C" w:rsidRPr="0096240C" w:rsidRDefault="0096240C" w:rsidP="0096240C">
      <w:pPr>
        <w:autoSpaceDE w:val="0"/>
        <w:autoSpaceDN w:val="0"/>
        <w:adjustRightInd w:val="0"/>
        <w:spacing w:after="0" w:line="360" w:lineRule="auto"/>
        <w:ind w:firstLine="709"/>
        <w:jc w:val="both"/>
        <w:rPr>
          <w:rFonts w:ascii="Times New Roman" w:eastAsia="Calibri" w:hAnsi="Times New Roman" w:cs="Times New Roman"/>
          <w:sz w:val="28"/>
          <w:szCs w:val="28"/>
        </w:rPr>
      </w:pPr>
      <w:r w:rsidRPr="0096240C">
        <w:rPr>
          <w:rFonts w:ascii="Times New Roman" w:eastAsia="Calibri" w:hAnsi="Times New Roman" w:cs="Times New Roman"/>
          <w:sz w:val="28"/>
          <w:szCs w:val="28"/>
        </w:rPr>
        <w:lastRenderedPageBreak/>
        <w:t xml:space="preserve">В современных условиях успешность развития любой страны </w:t>
      </w:r>
      <w:proofErr w:type="gramStart"/>
      <w:r w:rsidRPr="0096240C">
        <w:rPr>
          <w:rFonts w:ascii="Times New Roman" w:eastAsia="Calibri" w:hAnsi="Times New Roman" w:cs="Times New Roman"/>
          <w:sz w:val="28"/>
          <w:szCs w:val="28"/>
        </w:rPr>
        <w:t>определяется</w:t>
      </w:r>
      <w:proofErr w:type="gramEnd"/>
      <w:r w:rsidRPr="0096240C">
        <w:rPr>
          <w:rFonts w:ascii="Times New Roman" w:eastAsia="Calibri" w:hAnsi="Times New Roman" w:cs="Times New Roman"/>
          <w:sz w:val="28"/>
          <w:szCs w:val="28"/>
        </w:rPr>
        <w:t xml:space="preserve"> прежде всего качеством человеческого капитала, в связи с чем развитие молодежи как стратегического ресурса, создание условий для реализации потенциала молодежи в социально-экономической сфере, а также в управлении гражданским обществом являются важнейшими задачами государственной политики. </w:t>
      </w:r>
    </w:p>
    <w:p w:rsidR="0096240C" w:rsidRPr="007B7BFD" w:rsidRDefault="0096240C" w:rsidP="0096240C">
      <w:pPr>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96240C">
        <w:rPr>
          <w:rFonts w:ascii="Times New Roman" w:eastAsia="Calibri" w:hAnsi="Times New Roman" w:cs="Times New Roman"/>
          <w:sz w:val="28"/>
          <w:szCs w:val="28"/>
        </w:rPr>
        <w:t>Содействие занятости молодежи в Российской Федерации реализуется на основе системы доступной профориентации, гарантированного общего и профессионального образования и профессиональной подготовки, направленных на приобретение востребованных навыков; создания достойных рабочих мест для молодежи и временных рабочих мест для приобретения практического опыта; реализации комплекса мер по содействию трудоустройству молодежи, развитию молодежного предпринимательства и самозанятости;</w:t>
      </w:r>
      <w:proofErr w:type="gramEnd"/>
      <w:r w:rsidRPr="0096240C">
        <w:rPr>
          <w:rFonts w:ascii="Times New Roman" w:eastAsia="Calibri" w:hAnsi="Times New Roman" w:cs="Times New Roman"/>
          <w:sz w:val="28"/>
          <w:szCs w:val="28"/>
        </w:rPr>
        <w:t xml:space="preserve">  совершенствования государственной политики на рынке труда, защищающей права молодых людей. </w:t>
      </w:r>
      <w:proofErr w:type="gramStart"/>
      <w:r w:rsidRPr="0096240C">
        <w:rPr>
          <w:rFonts w:ascii="Times New Roman" w:eastAsia="Calibri" w:hAnsi="Times New Roman" w:cs="Times New Roman"/>
          <w:sz w:val="28"/>
          <w:szCs w:val="28"/>
        </w:rPr>
        <w:t xml:space="preserve">Несмотря на безусловные достижения в сфере поддержки молодежной занятости, в России сохраняются проблемы молодежной безработицы, дефицита достойных рабочих мест для выпускников </w:t>
      </w:r>
      <w:r w:rsidRPr="007B7BFD">
        <w:rPr>
          <w:rFonts w:ascii="Times New Roman" w:eastAsia="Calibri" w:hAnsi="Times New Roman" w:cs="Times New Roman"/>
          <w:sz w:val="28"/>
          <w:szCs w:val="28"/>
        </w:rPr>
        <w:t>учреждений профессионального образования, высокий уровень вовлеченности молодежи в неформальный сектор, временную занятость и др. В условиях цифровизации экономики нарастают риски сокращения рабочих мест в сферах локализации молодежной занятости и потребность в переквалификации высвобождаемых работников.</w:t>
      </w:r>
      <w:proofErr w:type="gramEnd"/>
      <w:r w:rsidRPr="007B7BFD">
        <w:rPr>
          <w:rFonts w:ascii="Times New Roman" w:eastAsia="Calibri" w:hAnsi="Times New Roman" w:cs="Times New Roman"/>
          <w:sz w:val="28"/>
          <w:szCs w:val="28"/>
        </w:rPr>
        <w:t xml:space="preserve"> Все это требует своевременной выработки опережающих мер, способных предупредить социальную напряженность и обеспечить эффективную занятость российской молодежи.</w:t>
      </w:r>
    </w:p>
    <w:p w:rsidR="00C60832" w:rsidRPr="007B7BFD" w:rsidRDefault="00C60832" w:rsidP="00C60832">
      <w:pPr>
        <w:spacing w:after="0" w:line="360" w:lineRule="auto"/>
        <w:ind w:firstLine="709"/>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 xml:space="preserve">Если исходить из ключевых количественных показателей, таких как занятость или безработица, то российский молодежный рынок труда функционирует довольно успешно. Его гибкость позволяет поддерживать достаточно высокие уровни занятости (особенно среди тех молодых людей, которые не охвачены обучением), в то время как показатели безработицы никогда не приближались к сколько-нибудь опасным значениям. Эта модель </w:t>
      </w:r>
      <w:r w:rsidRPr="007B7BFD">
        <w:rPr>
          <w:rFonts w:ascii="Times New Roman" w:eastAsia="Calibri" w:hAnsi="Times New Roman" w:cs="Times New Roman"/>
          <w:sz w:val="28"/>
          <w:szCs w:val="28"/>
        </w:rPr>
        <w:lastRenderedPageBreak/>
        <w:t xml:space="preserve">помогла стране избежать массовых высвобождений в различных кризисах, включая 2015–2016 гг. Поэтому представляет несомненный интерес изучение российского опыта содействия занятости молодежи для определения возможностей </w:t>
      </w:r>
      <w:r w:rsidR="0079519E" w:rsidRPr="007B7BFD">
        <w:rPr>
          <w:rFonts w:ascii="Times New Roman" w:eastAsia="Calibri" w:hAnsi="Times New Roman" w:cs="Times New Roman"/>
          <w:sz w:val="28"/>
          <w:szCs w:val="28"/>
        </w:rPr>
        <w:t>его использования в целях расширения международного сотрудничества государств-участников СНГ в сфере работы с молодежью.</w:t>
      </w:r>
    </w:p>
    <w:p w:rsidR="00181FCF" w:rsidRPr="007B7BFD" w:rsidRDefault="00181FCF" w:rsidP="00181FCF">
      <w:pPr>
        <w:spacing w:after="0" w:line="360" w:lineRule="auto"/>
        <w:ind w:firstLine="709"/>
        <w:jc w:val="both"/>
        <w:rPr>
          <w:rFonts w:ascii="Times New Roman" w:eastAsia="Calibri" w:hAnsi="Times New Roman" w:cs="Times New Roman"/>
          <w:b/>
          <w:sz w:val="28"/>
          <w:szCs w:val="28"/>
        </w:rPr>
      </w:pPr>
      <w:bookmarkStart w:id="1" w:name="_Toc5615788"/>
      <w:r w:rsidRPr="007B7BFD">
        <w:rPr>
          <w:rFonts w:ascii="Times New Roman" w:eastAsia="Calibri" w:hAnsi="Times New Roman" w:cs="Times New Roman"/>
          <w:sz w:val="28"/>
          <w:szCs w:val="28"/>
        </w:rPr>
        <w:t>В настоящее время основополагающими нормативно-правовыми документами для реализации государственной политики в сфере содействия занятости молодежи являются:</w:t>
      </w:r>
      <w:bookmarkEnd w:id="1"/>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2" w:name="_Toc5615789"/>
      <w:r w:rsidRPr="007B7BFD">
        <w:rPr>
          <w:rFonts w:ascii="Times New Roman" w:eastAsia="Calibri" w:hAnsi="Times New Roman" w:cs="Times New Roman"/>
          <w:sz w:val="28"/>
          <w:szCs w:val="28"/>
        </w:rPr>
        <w:t xml:space="preserve">- </w:t>
      </w:r>
      <w:r w:rsidRPr="007B7BFD">
        <w:rPr>
          <w:rFonts w:ascii="Times New Roman" w:eastAsia="Calibri" w:hAnsi="Times New Roman" w:cs="Times New Roman"/>
          <w:bCs/>
          <w:i/>
          <w:sz w:val="28"/>
          <w:szCs w:val="28"/>
        </w:rPr>
        <w:t>«Основы государственной молодежной политики Российской Федерации на период до 2025 года</w:t>
      </w:r>
      <w:r w:rsidRPr="007B7BFD">
        <w:rPr>
          <w:rFonts w:ascii="Times New Roman" w:eastAsia="Calibri" w:hAnsi="Times New Roman" w:cs="Times New Roman"/>
          <w:sz w:val="28"/>
          <w:szCs w:val="28"/>
        </w:rPr>
        <w:t>»</w:t>
      </w:r>
      <w:r w:rsidRPr="007B7BFD">
        <w:rPr>
          <w:rFonts w:ascii="Times New Roman" w:eastAsia="Calibri" w:hAnsi="Times New Roman" w:cs="Times New Roman"/>
          <w:sz w:val="28"/>
          <w:szCs w:val="28"/>
          <w:vertAlign w:val="superscript"/>
        </w:rPr>
        <w:t xml:space="preserve"> </w:t>
      </w:r>
      <w:r w:rsidR="00F62F11" w:rsidRPr="007B7BFD">
        <w:rPr>
          <w:rFonts w:ascii="Times New Roman" w:eastAsia="Calibri" w:hAnsi="Times New Roman" w:cs="Times New Roman"/>
          <w:sz w:val="28"/>
          <w:szCs w:val="28"/>
        </w:rPr>
        <w:t>[4</w:t>
      </w:r>
      <w:r w:rsidRPr="007B7BFD">
        <w:rPr>
          <w:rFonts w:ascii="Times New Roman" w:eastAsia="Calibri" w:hAnsi="Times New Roman" w:cs="Times New Roman"/>
          <w:sz w:val="28"/>
          <w:szCs w:val="28"/>
        </w:rPr>
        <w:t>], утвержденные Распоряжением Правительства РФ 29.11.2014г. №2403-р. Настоящий документ определяет систему принципов, приоритетных задач и механизмов, обеспечивающих реализацию государственной молодежной политики (ГМП). Целями ГМП являются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bookmarkEnd w:id="2"/>
    </w:p>
    <w:p w:rsidR="00181FCF" w:rsidRPr="007B7BFD" w:rsidRDefault="00181FCF" w:rsidP="00181FCF">
      <w:pPr>
        <w:spacing w:after="0" w:line="360" w:lineRule="auto"/>
        <w:ind w:firstLine="709"/>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 xml:space="preserve"> </w:t>
      </w:r>
      <w:bookmarkStart w:id="3" w:name="_Toc5615790"/>
      <w:proofErr w:type="gramStart"/>
      <w:r w:rsidRPr="007B7BFD">
        <w:rPr>
          <w:rFonts w:ascii="Times New Roman" w:eastAsia="Calibri" w:hAnsi="Times New Roman" w:cs="Times New Roman"/>
          <w:sz w:val="28"/>
          <w:szCs w:val="28"/>
        </w:rPr>
        <w:t xml:space="preserve">- </w:t>
      </w:r>
      <w:r w:rsidRPr="007B7BFD">
        <w:rPr>
          <w:rFonts w:ascii="Times New Roman" w:eastAsia="Calibri" w:hAnsi="Times New Roman" w:cs="Times New Roman"/>
          <w:bCs/>
          <w:i/>
          <w:sz w:val="28"/>
          <w:szCs w:val="28"/>
        </w:rPr>
        <w:t>Государственная программа Российской Федерации «Содействие занятости населения»,</w:t>
      </w:r>
      <w:r w:rsidRPr="007B7BFD">
        <w:rPr>
          <w:rFonts w:ascii="Times New Roman" w:eastAsia="Calibri" w:hAnsi="Times New Roman" w:cs="Times New Roman"/>
          <w:b/>
          <w:bCs/>
          <w:i/>
          <w:sz w:val="28"/>
          <w:szCs w:val="28"/>
        </w:rPr>
        <w:t xml:space="preserve"> </w:t>
      </w:r>
      <w:r w:rsidRPr="007B7BFD">
        <w:rPr>
          <w:rFonts w:ascii="Times New Roman" w:eastAsia="Calibri" w:hAnsi="Times New Roman" w:cs="Times New Roman"/>
          <w:sz w:val="28"/>
          <w:szCs w:val="28"/>
        </w:rPr>
        <w:t>утвержденная Постановлением Правительства РФ № 298 от 15.04.2014 г</w:t>
      </w:r>
      <w:bookmarkEnd w:id="3"/>
      <w:r w:rsidR="00F62F11" w:rsidRPr="007B7BFD">
        <w:rPr>
          <w:rFonts w:ascii="Times New Roman" w:eastAsia="Calibri" w:hAnsi="Times New Roman" w:cs="Times New Roman"/>
          <w:sz w:val="28"/>
          <w:szCs w:val="28"/>
        </w:rPr>
        <w:t>. [2</w:t>
      </w:r>
      <w:r w:rsidRPr="007B7BFD">
        <w:rPr>
          <w:rFonts w:ascii="Times New Roman" w:eastAsia="Calibri" w:hAnsi="Times New Roman" w:cs="Times New Roman"/>
          <w:sz w:val="28"/>
          <w:szCs w:val="28"/>
        </w:rPr>
        <w:t>] Целью государственной программы является создание правовых, экономических и институциональных условий, обеспечивающих развитие гибкого, эффективно функционирующего рынка труда, позволяющего преодолеть структурное несоответствие спроса и предложения на рабочую силу, сократить долю нелегальной занятости, повысить мотивацию к труду и трудовую мобильность.</w:t>
      </w:r>
      <w:proofErr w:type="gramEnd"/>
      <w:r w:rsidRPr="007B7BFD">
        <w:rPr>
          <w:rFonts w:ascii="Times New Roman" w:eastAsia="Calibri" w:hAnsi="Times New Roman" w:cs="Times New Roman"/>
          <w:sz w:val="28"/>
          <w:szCs w:val="28"/>
        </w:rPr>
        <w:t xml:space="preserve"> Содействие молодежной занятости </w:t>
      </w:r>
      <w:proofErr w:type="gramStart"/>
      <w:r w:rsidRPr="007B7BFD">
        <w:rPr>
          <w:rFonts w:ascii="Times New Roman" w:eastAsia="Calibri" w:hAnsi="Times New Roman" w:cs="Times New Roman"/>
          <w:sz w:val="28"/>
          <w:szCs w:val="28"/>
        </w:rPr>
        <w:t>связано</w:t>
      </w:r>
      <w:proofErr w:type="gramEnd"/>
      <w:r w:rsidRPr="007B7BFD">
        <w:rPr>
          <w:rFonts w:ascii="Times New Roman" w:eastAsia="Calibri" w:hAnsi="Times New Roman" w:cs="Times New Roman"/>
          <w:sz w:val="28"/>
          <w:szCs w:val="28"/>
        </w:rPr>
        <w:t xml:space="preserve"> прежде всего с реализацией мероприятий подпрограмм «Активная политика занятости населения и социальная поддержка безработных граждан», «Развитие институтов рынка труда». </w:t>
      </w:r>
    </w:p>
    <w:p w:rsidR="00181FCF" w:rsidRPr="007B7BFD" w:rsidRDefault="00181FCF" w:rsidP="00181FCF">
      <w:pPr>
        <w:spacing w:after="0" w:line="360" w:lineRule="auto"/>
        <w:ind w:firstLine="709"/>
        <w:jc w:val="both"/>
        <w:rPr>
          <w:rFonts w:ascii="Times New Roman" w:eastAsia="Calibri" w:hAnsi="Times New Roman" w:cs="Times New Roman"/>
          <w:b/>
          <w:sz w:val="28"/>
          <w:szCs w:val="28"/>
        </w:rPr>
      </w:pPr>
      <w:bookmarkStart w:id="4" w:name="_Toc5615791"/>
      <w:r w:rsidRPr="007B7BFD">
        <w:rPr>
          <w:rFonts w:ascii="Times New Roman" w:eastAsia="Calibri" w:hAnsi="Times New Roman" w:cs="Times New Roman"/>
          <w:sz w:val="28"/>
          <w:szCs w:val="28"/>
        </w:rPr>
        <w:lastRenderedPageBreak/>
        <w:t xml:space="preserve">- </w:t>
      </w:r>
      <w:r w:rsidRPr="007B7BFD">
        <w:rPr>
          <w:rFonts w:ascii="Times New Roman" w:eastAsia="Calibri" w:hAnsi="Times New Roman" w:cs="Times New Roman"/>
          <w:bCs/>
          <w:i/>
          <w:sz w:val="28"/>
          <w:szCs w:val="28"/>
        </w:rPr>
        <w:t>Государственная программа «Патриотическое воспитание граждан Российской Федерации на 2016 -2020 годы</w:t>
      </w:r>
      <w:r w:rsidRPr="007B7BFD">
        <w:rPr>
          <w:rFonts w:ascii="Times New Roman" w:eastAsia="Calibri" w:hAnsi="Times New Roman" w:cs="Times New Roman"/>
          <w:sz w:val="28"/>
          <w:szCs w:val="28"/>
        </w:rPr>
        <w:t xml:space="preserve">» </w:t>
      </w:r>
      <w:r w:rsidR="00F62F11" w:rsidRPr="007B7BFD">
        <w:rPr>
          <w:rFonts w:ascii="Times New Roman" w:eastAsia="Calibri" w:hAnsi="Times New Roman" w:cs="Times New Roman"/>
          <w:sz w:val="28"/>
          <w:szCs w:val="28"/>
        </w:rPr>
        <w:t>[3</w:t>
      </w:r>
      <w:r w:rsidRPr="007B7BFD">
        <w:rPr>
          <w:rFonts w:ascii="Times New Roman" w:eastAsia="Calibri" w:hAnsi="Times New Roman" w:cs="Times New Roman"/>
          <w:sz w:val="28"/>
          <w:szCs w:val="28"/>
        </w:rPr>
        <w:t>], утвержденная Постановлением Правительства РФ 30.12.2015г. №1493;</w:t>
      </w:r>
      <w:bookmarkEnd w:id="4"/>
      <w:r w:rsidRPr="007B7BFD">
        <w:rPr>
          <w:rFonts w:ascii="Times New Roman" w:eastAsia="Calibri" w:hAnsi="Times New Roman" w:cs="Times New Roman"/>
          <w:sz w:val="28"/>
          <w:szCs w:val="28"/>
        </w:rPr>
        <w:t xml:space="preserve"> </w:t>
      </w:r>
    </w:p>
    <w:p w:rsidR="00181FCF" w:rsidRPr="007B7BFD" w:rsidRDefault="00181FCF" w:rsidP="00181FCF">
      <w:pPr>
        <w:spacing w:after="0" w:line="360" w:lineRule="auto"/>
        <w:ind w:firstLine="709"/>
        <w:jc w:val="both"/>
        <w:rPr>
          <w:rFonts w:ascii="Times New Roman" w:eastAsia="Calibri" w:hAnsi="Times New Roman" w:cs="Times New Roman"/>
          <w:b/>
          <w:sz w:val="28"/>
          <w:szCs w:val="28"/>
        </w:rPr>
      </w:pPr>
      <w:bookmarkStart w:id="5" w:name="_Toc5615792"/>
      <w:r w:rsidRPr="007B7BFD">
        <w:rPr>
          <w:rFonts w:ascii="Times New Roman" w:eastAsia="Calibri" w:hAnsi="Times New Roman" w:cs="Times New Roman"/>
          <w:sz w:val="28"/>
          <w:szCs w:val="28"/>
        </w:rPr>
        <w:t xml:space="preserve">- </w:t>
      </w:r>
      <w:r w:rsidRPr="007B7BFD">
        <w:rPr>
          <w:rFonts w:ascii="Times New Roman" w:eastAsia="Calibri" w:hAnsi="Times New Roman" w:cs="Times New Roman"/>
          <w:i/>
          <w:sz w:val="28"/>
          <w:szCs w:val="28"/>
        </w:rPr>
        <w:t>«Основные направления деятельности Правительства Российской Федерации на период до 2024 года</w:t>
      </w:r>
      <w:r w:rsidRPr="007B7BFD">
        <w:rPr>
          <w:rFonts w:ascii="Times New Roman" w:eastAsia="Calibri" w:hAnsi="Times New Roman" w:cs="Times New Roman"/>
          <w:sz w:val="28"/>
          <w:szCs w:val="28"/>
        </w:rPr>
        <w:t>»</w:t>
      </w:r>
      <w:r w:rsidRPr="007B7BFD">
        <w:rPr>
          <w:rFonts w:ascii="Times New Roman" w:eastAsia="Calibri" w:hAnsi="Times New Roman" w:cs="Times New Roman"/>
          <w:b/>
          <w:sz w:val="28"/>
          <w:szCs w:val="28"/>
        </w:rPr>
        <w:t xml:space="preserve"> </w:t>
      </w:r>
      <w:r w:rsidR="00F62F11" w:rsidRPr="007B7BFD">
        <w:rPr>
          <w:rFonts w:ascii="Times New Roman" w:eastAsia="Calibri" w:hAnsi="Times New Roman" w:cs="Times New Roman"/>
          <w:sz w:val="28"/>
          <w:szCs w:val="28"/>
        </w:rPr>
        <w:t>[5</w:t>
      </w:r>
      <w:r w:rsidRPr="007B7BFD">
        <w:rPr>
          <w:rFonts w:ascii="Times New Roman" w:eastAsia="Calibri" w:hAnsi="Times New Roman" w:cs="Times New Roman"/>
          <w:sz w:val="28"/>
          <w:szCs w:val="28"/>
        </w:rPr>
        <w:t>]</w:t>
      </w:r>
      <w:r w:rsidRPr="007B7BFD">
        <w:rPr>
          <w:rFonts w:ascii="Times New Roman" w:eastAsia="Calibri" w:hAnsi="Times New Roman" w:cs="Times New Roman"/>
          <w:b/>
          <w:sz w:val="28"/>
          <w:szCs w:val="28"/>
        </w:rPr>
        <w:t>,</w:t>
      </w:r>
      <w:r w:rsidRPr="007B7BFD">
        <w:rPr>
          <w:rFonts w:ascii="Times New Roman" w:eastAsia="Calibri" w:hAnsi="Times New Roman" w:cs="Times New Roman"/>
          <w:sz w:val="28"/>
          <w:szCs w:val="28"/>
        </w:rPr>
        <w:t xml:space="preserve"> утвержденные Председателем Правительства РФ Д.А. Медведевым 29.09.2018г. ОНДП являются ключевым документом стратегического планирования Правительства РФ на период до 2024 года, определяющим основные механизмы, меры и действия государственной политики по достижению национальных целей развития;</w:t>
      </w:r>
      <w:bookmarkEnd w:id="5"/>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6" w:name="_Toc5615793"/>
      <w:r w:rsidRPr="007B7BFD">
        <w:rPr>
          <w:rFonts w:ascii="Times New Roman" w:eastAsia="Calibri" w:hAnsi="Times New Roman" w:cs="Times New Roman"/>
          <w:sz w:val="28"/>
          <w:szCs w:val="28"/>
        </w:rPr>
        <w:t>- «</w:t>
      </w:r>
      <w:r w:rsidRPr="007B7BFD">
        <w:rPr>
          <w:rFonts w:ascii="Times New Roman" w:eastAsia="Calibri" w:hAnsi="Times New Roman" w:cs="Times New Roman"/>
          <w:bCs/>
          <w:i/>
          <w:sz w:val="28"/>
          <w:szCs w:val="28"/>
        </w:rPr>
        <w:t>Концепция общенациональной системы выявления и развития молодых талантов»</w:t>
      </w:r>
      <w:r w:rsidRPr="007B7BFD">
        <w:rPr>
          <w:rFonts w:ascii="Times New Roman" w:eastAsia="Calibri" w:hAnsi="Times New Roman" w:cs="Times New Roman"/>
          <w:sz w:val="28"/>
          <w:szCs w:val="28"/>
          <w:vertAlign w:val="superscript"/>
        </w:rPr>
        <w:t xml:space="preserve"> </w:t>
      </w:r>
      <w:r w:rsidR="00F62F11" w:rsidRPr="007B7BFD">
        <w:rPr>
          <w:rFonts w:ascii="Times New Roman" w:eastAsia="Calibri" w:hAnsi="Times New Roman" w:cs="Times New Roman"/>
          <w:sz w:val="28"/>
          <w:szCs w:val="28"/>
        </w:rPr>
        <w:t>[1</w:t>
      </w:r>
      <w:r w:rsidRPr="007B7BFD">
        <w:rPr>
          <w:rFonts w:ascii="Times New Roman" w:eastAsia="Calibri" w:hAnsi="Times New Roman" w:cs="Times New Roman"/>
          <w:sz w:val="28"/>
          <w:szCs w:val="28"/>
        </w:rPr>
        <w:t>], утвержденная Президентом Российской Федерации Д.А. Медведевым 03.04.2012г. Важной задачей функционирования системы является формирование условий для профессиональной самореализации молодежи, включая:</w:t>
      </w:r>
      <w:bookmarkEnd w:id="6"/>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7" w:name="_Toc5615794"/>
      <w:r w:rsidRPr="007B7BFD">
        <w:rPr>
          <w:rFonts w:ascii="Times New Roman" w:eastAsia="Calibri" w:hAnsi="Times New Roman" w:cs="Times New Roman"/>
          <w:sz w:val="28"/>
          <w:szCs w:val="28"/>
        </w:rPr>
        <w:t>- стимулирование проектной и научно-исследовательской деятельности студентов;</w:t>
      </w:r>
      <w:bookmarkEnd w:id="7"/>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8" w:name="_Toc5615795"/>
      <w:r w:rsidRPr="007B7BFD">
        <w:rPr>
          <w:rFonts w:ascii="Times New Roman" w:eastAsia="Calibri" w:hAnsi="Times New Roman" w:cs="Times New Roman"/>
          <w:sz w:val="28"/>
          <w:szCs w:val="28"/>
        </w:rPr>
        <w:t>- поддержку конкурсов профессионального мастерства на основе государственно-частного и социального партнерства;</w:t>
      </w:r>
      <w:bookmarkEnd w:id="8"/>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9" w:name="_Toc5615796"/>
      <w:r w:rsidRPr="007B7BFD">
        <w:rPr>
          <w:rFonts w:ascii="Times New Roman" w:eastAsia="Calibri" w:hAnsi="Times New Roman" w:cs="Times New Roman"/>
          <w:sz w:val="28"/>
          <w:szCs w:val="28"/>
        </w:rPr>
        <w:t xml:space="preserve">- развитие форм поддержки победителей и </w:t>
      </w:r>
      <w:proofErr w:type="gramStart"/>
      <w:r w:rsidRPr="007B7BFD">
        <w:rPr>
          <w:rFonts w:ascii="Times New Roman" w:eastAsia="Calibri" w:hAnsi="Times New Roman" w:cs="Times New Roman"/>
          <w:sz w:val="28"/>
          <w:szCs w:val="28"/>
        </w:rPr>
        <w:t>призеров</w:t>
      </w:r>
      <w:proofErr w:type="gramEnd"/>
      <w:r w:rsidRPr="007B7BFD">
        <w:rPr>
          <w:rFonts w:ascii="Times New Roman" w:eastAsia="Calibri" w:hAnsi="Times New Roman" w:cs="Times New Roman"/>
          <w:sz w:val="28"/>
          <w:szCs w:val="28"/>
        </w:rPr>
        <w:t xml:space="preserve"> интеллектуальных и творческих состязаний, подготовивших их педагогических коллективов и учреждений;</w:t>
      </w:r>
      <w:bookmarkEnd w:id="9"/>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10" w:name="_Toc5615797"/>
      <w:r w:rsidRPr="007B7BFD">
        <w:rPr>
          <w:rFonts w:ascii="Times New Roman" w:eastAsia="Calibri" w:hAnsi="Times New Roman" w:cs="Times New Roman"/>
          <w:sz w:val="28"/>
          <w:szCs w:val="28"/>
        </w:rPr>
        <w:t>- формирование системы содействия трудоустройству выпускников образовательных учреждений высшего и среднего профессионального образования, проявивших выдающиеся способности в выбранной специальности, в ведущие отечественные научные и научно-образовательные организации, высокотехнологичные компании, учреждения культуры, искусства, спорта;</w:t>
      </w:r>
      <w:bookmarkEnd w:id="10"/>
    </w:p>
    <w:p w:rsidR="00181FCF" w:rsidRPr="007B7BFD" w:rsidRDefault="00181FCF" w:rsidP="00181FCF">
      <w:pPr>
        <w:spacing w:after="0" w:line="360" w:lineRule="auto"/>
        <w:ind w:firstLine="709"/>
        <w:jc w:val="both"/>
        <w:rPr>
          <w:rFonts w:ascii="Times New Roman" w:eastAsia="Calibri" w:hAnsi="Times New Roman" w:cs="Times New Roman"/>
          <w:b/>
          <w:bCs/>
          <w:sz w:val="28"/>
          <w:szCs w:val="28"/>
        </w:rPr>
      </w:pPr>
      <w:bookmarkStart w:id="11" w:name="_Toc5615798"/>
      <w:r w:rsidRPr="007B7BFD">
        <w:rPr>
          <w:rFonts w:ascii="Times New Roman" w:eastAsia="Calibri" w:hAnsi="Times New Roman" w:cs="Times New Roman"/>
          <w:sz w:val="28"/>
          <w:szCs w:val="28"/>
        </w:rPr>
        <w:t>- привлечение перспективных молодых специалистов к работе в ведущих отечественных компаниях и на предприятиях, в учреждениях культуры и спорта (предоставление социального пакета, жилья и т.д.).</w:t>
      </w:r>
      <w:bookmarkEnd w:id="11"/>
    </w:p>
    <w:p w:rsidR="00D574D2" w:rsidRPr="007B7BFD" w:rsidRDefault="00181FCF" w:rsidP="00D574D2">
      <w:pPr>
        <w:spacing w:after="0" w:line="360" w:lineRule="auto"/>
        <w:ind w:firstLine="708"/>
        <w:jc w:val="both"/>
        <w:rPr>
          <w:rFonts w:ascii="Times New Roman" w:eastAsia="Times New Roman" w:hAnsi="Times New Roman" w:cs="Times New Roman"/>
          <w:sz w:val="28"/>
          <w:szCs w:val="28"/>
          <w:lang w:eastAsia="ru-RU"/>
        </w:rPr>
      </w:pPr>
      <w:r w:rsidRPr="007B7BFD">
        <w:rPr>
          <w:rFonts w:ascii="Times New Roman" w:eastAsia="Times New Roman" w:hAnsi="Times New Roman" w:cs="Times New Roman"/>
          <w:sz w:val="28"/>
          <w:szCs w:val="28"/>
          <w:lang w:eastAsia="ru-RU"/>
        </w:rPr>
        <w:lastRenderedPageBreak/>
        <w:t xml:space="preserve">При реализации государственной молодежной политики в России в качестве </w:t>
      </w:r>
      <w:proofErr w:type="gramStart"/>
      <w:r w:rsidRPr="007B7BFD">
        <w:rPr>
          <w:rFonts w:ascii="Times New Roman" w:eastAsia="Times New Roman" w:hAnsi="Times New Roman" w:cs="Times New Roman"/>
          <w:sz w:val="28"/>
          <w:szCs w:val="28"/>
          <w:lang w:eastAsia="ru-RU"/>
        </w:rPr>
        <w:t>ключевого</w:t>
      </w:r>
      <w:proofErr w:type="gramEnd"/>
      <w:r w:rsidRPr="007B7BFD">
        <w:rPr>
          <w:rFonts w:ascii="Times New Roman" w:eastAsia="Times New Roman" w:hAnsi="Times New Roman" w:cs="Times New Roman"/>
          <w:sz w:val="28"/>
          <w:szCs w:val="28"/>
          <w:lang w:eastAsia="ru-RU"/>
        </w:rPr>
        <w:t xml:space="preserve"> определен </w:t>
      </w:r>
      <w:r w:rsidRPr="007B7BFD">
        <w:rPr>
          <w:rFonts w:ascii="Times New Roman" w:eastAsia="Times New Roman" w:hAnsi="Times New Roman" w:cs="Times New Roman"/>
          <w:i/>
          <w:sz w:val="28"/>
          <w:szCs w:val="28"/>
          <w:lang w:eastAsia="ru-RU"/>
        </w:rPr>
        <w:t>проектный подход</w:t>
      </w:r>
      <w:r w:rsidRPr="007B7BFD">
        <w:rPr>
          <w:rFonts w:ascii="Times New Roman" w:eastAsia="Times New Roman" w:hAnsi="Times New Roman" w:cs="Times New Roman"/>
          <w:sz w:val="28"/>
          <w:szCs w:val="28"/>
          <w:lang w:eastAsia="ru-RU"/>
        </w:rPr>
        <w:t xml:space="preserve">. </w:t>
      </w:r>
    </w:p>
    <w:p w:rsidR="00CF7D7A" w:rsidRPr="007B7BFD" w:rsidRDefault="00CF7D7A" w:rsidP="00CF7D7A">
      <w:pPr>
        <w:spacing w:after="0" w:line="360" w:lineRule="auto"/>
        <w:ind w:firstLine="708"/>
        <w:jc w:val="both"/>
        <w:rPr>
          <w:rFonts w:ascii="Times New Roman" w:eastAsia="Calibri" w:hAnsi="Times New Roman" w:cs="Times New Roman"/>
          <w:color w:val="000000"/>
          <w:sz w:val="28"/>
          <w:szCs w:val="28"/>
        </w:rPr>
      </w:pPr>
      <w:r w:rsidRPr="007B7BFD">
        <w:rPr>
          <w:rFonts w:ascii="Times New Roman" w:eastAsia="Calibri" w:hAnsi="Times New Roman" w:cs="Times New Roman"/>
          <w:sz w:val="28"/>
          <w:szCs w:val="28"/>
        </w:rPr>
        <w:t>К началу 2019 года на федеральном уровне в России сложился широкий спектр проектов, направленных на самоопределение и развитие молодежи, ее профессиональную ориентацию, содействие трудовой занятости и предпринимательству. Многие из них объединены на платформе "Россия – страна возможностей" (в</w:t>
      </w:r>
      <w:r w:rsidRPr="007B7BFD">
        <w:rPr>
          <w:rFonts w:ascii="Times New Roman" w:eastAsia="Calibri" w:hAnsi="Times New Roman" w:cs="Times New Roman"/>
          <w:color w:val="000000"/>
          <w:sz w:val="28"/>
          <w:szCs w:val="28"/>
        </w:rPr>
        <w:t xml:space="preserve"> настоящ</w:t>
      </w:r>
      <w:r w:rsidR="00923DC5" w:rsidRPr="007B7BFD">
        <w:rPr>
          <w:rFonts w:ascii="Times New Roman" w:eastAsia="Calibri" w:hAnsi="Times New Roman" w:cs="Times New Roman"/>
          <w:color w:val="000000"/>
          <w:sz w:val="28"/>
          <w:szCs w:val="28"/>
        </w:rPr>
        <w:t>ее время платформа объединяет 18</w:t>
      </w:r>
      <w:r w:rsidRPr="007B7BFD">
        <w:rPr>
          <w:rFonts w:ascii="Times New Roman" w:eastAsia="Calibri" w:hAnsi="Times New Roman" w:cs="Times New Roman"/>
          <w:color w:val="000000"/>
          <w:sz w:val="28"/>
          <w:szCs w:val="28"/>
        </w:rPr>
        <w:t xml:space="preserve"> проектов, 250 партнеров и более 1500 000 участников). </w:t>
      </w:r>
      <w:r w:rsidR="00F62F11" w:rsidRPr="007B7BFD">
        <w:rPr>
          <w:rFonts w:ascii="Times New Roman" w:eastAsia="Calibri" w:hAnsi="Times New Roman" w:cs="Times New Roman"/>
          <w:color w:val="000000"/>
          <w:sz w:val="28"/>
          <w:szCs w:val="28"/>
        </w:rPr>
        <w:t>[6</w:t>
      </w:r>
      <w:r w:rsidRPr="007B7BFD">
        <w:rPr>
          <w:rFonts w:ascii="Times New Roman" w:eastAsia="Calibri" w:hAnsi="Times New Roman" w:cs="Times New Roman"/>
          <w:color w:val="000000"/>
          <w:sz w:val="28"/>
          <w:szCs w:val="28"/>
        </w:rPr>
        <w:t>]</w:t>
      </w:r>
      <w:r w:rsidR="00265C84">
        <w:rPr>
          <w:rFonts w:ascii="Times New Roman" w:eastAsia="Calibri" w:hAnsi="Times New Roman" w:cs="Times New Roman"/>
          <w:color w:val="000000"/>
          <w:sz w:val="28"/>
          <w:szCs w:val="28"/>
        </w:rPr>
        <w:t xml:space="preserve"> </w:t>
      </w:r>
      <w:r w:rsidR="00923DC5" w:rsidRPr="007B7BFD">
        <w:rPr>
          <w:rFonts w:ascii="Times New Roman" w:eastAsia="Calibri" w:hAnsi="Times New Roman" w:cs="Times New Roman"/>
          <w:color w:val="000000"/>
          <w:sz w:val="28"/>
          <w:szCs w:val="28"/>
        </w:rPr>
        <w:t>Рассмотрим наиболее масштабные из них, завоевавшие авторитет у российской молодежи.</w:t>
      </w:r>
    </w:p>
    <w:p w:rsidR="00923DC5" w:rsidRPr="007B7BFD" w:rsidRDefault="00923DC5" w:rsidP="00923DC5">
      <w:pPr>
        <w:spacing w:after="0" w:line="360" w:lineRule="auto"/>
        <w:ind w:firstLine="709"/>
        <w:jc w:val="both"/>
        <w:outlineLvl w:val="1"/>
        <w:rPr>
          <w:rFonts w:ascii="Times New Roman" w:eastAsia="Calibri" w:hAnsi="Times New Roman" w:cs="Times New Roman"/>
          <w:color w:val="000000"/>
          <w:sz w:val="28"/>
          <w:szCs w:val="28"/>
        </w:rPr>
      </w:pPr>
      <w:r w:rsidRPr="007B7BFD">
        <w:rPr>
          <w:rFonts w:ascii="Times New Roman" w:eastAsia="Calibri" w:hAnsi="Times New Roman" w:cs="Times New Roman"/>
          <w:color w:val="000000"/>
          <w:sz w:val="28"/>
          <w:szCs w:val="28"/>
        </w:rPr>
        <w:t xml:space="preserve">Одним из «долгожителей» является </w:t>
      </w:r>
      <w:r w:rsidRPr="007B7BFD">
        <w:rPr>
          <w:rFonts w:ascii="Times New Roman" w:eastAsia="Calibri" w:hAnsi="Times New Roman" w:cs="Times New Roman"/>
          <w:i/>
          <w:color w:val="000000"/>
          <w:sz w:val="28"/>
          <w:szCs w:val="28"/>
        </w:rPr>
        <w:t>Всероссийский проект «Моя страна - моя Россия»</w:t>
      </w:r>
      <w:r w:rsidR="008B5488" w:rsidRPr="007B7BFD">
        <w:rPr>
          <w:rFonts w:ascii="Times New Roman" w:eastAsia="Calibri" w:hAnsi="Times New Roman" w:cs="Times New Roman"/>
          <w:i/>
          <w:color w:val="000000"/>
          <w:sz w:val="28"/>
          <w:szCs w:val="28"/>
        </w:rPr>
        <w:t xml:space="preserve">, </w:t>
      </w:r>
      <w:r w:rsidR="008B5488" w:rsidRPr="007B7BFD">
        <w:rPr>
          <w:rFonts w:ascii="Times New Roman" w:eastAsia="Calibri" w:hAnsi="Times New Roman" w:cs="Times New Roman"/>
          <w:color w:val="000000"/>
          <w:sz w:val="28"/>
          <w:szCs w:val="28"/>
        </w:rPr>
        <w:t>который направлен на</w:t>
      </w:r>
      <w:r w:rsidR="008B5488" w:rsidRPr="007B7BFD">
        <w:rPr>
          <w:rFonts w:ascii="Times New Roman" w:eastAsia="Calibri" w:hAnsi="Times New Roman" w:cs="Times New Roman"/>
          <w:i/>
          <w:color w:val="000000"/>
          <w:sz w:val="28"/>
          <w:szCs w:val="28"/>
        </w:rPr>
        <w:t xml:space="preserve"> </w:t>
      </w:r>
      <w:r w:rsidR="008B5488" w:rsidRPr="007B7BFD">
        <w:rPr>
          <w:rFonts w:ascii="Times New Roman" w:eastAsia="Calibri" w:hAnsi="Times New Roman" w:cs="Times New Roman"/>
          <w:sz w:val="28"/>
          <w:szCs w:val="28"/>
        </w:rPr>
        <w:t xml:space="preserve">привлечение внимания и потенциала молодежи к решению острых </w:t>
      </w:r>
      <w:r w:rsidR="0096240C" w:rsidRPr="007B7BFD">
        <w:rPr>
          <w:rFonts w:ascii="Times New Roman" w:eastAsia="Calibri" w:hAnsi="Times New Roman" w:cs="Times New Roman"/>
          <w:sz w:val="28"/>
          <w:szCs w:val="28"/>
        </w:rPr>
        <w:t>проблем</w:t>
      </w:r>
      <w:r w:rsidR="008B5488" w:rsidRPr="007B7BFD">
        <w:rPr>
          <w:rFonts w:ascii="Times New Roman" w:eastAsia="Calibri" w:hAnsi="Times New Roman" w:cs="Times New Roman"/>
          <w:sz w:val="28"/>
          <w:szCs w:val="28"/>
        </w:rPr>
        <w:t xml:space="preserve"> социально-экономического развития российских регионов, городов и сел. </w:t>
      </w:r>
      <w:r w:rsidRPr="007B7BFD">
        <w:rPr>
          <w:rFonts w:ascii="Times New Roman" w:eastAsia="Calibri" w:hAnsi="Times New Roman" w:cs="Times New Roman"/>
          <w:color w:val="000000"/>
          <w:sz w:val="28"/>
          <w:szCs w:val="28"/>
        </w:rPr>
        <w:t xml:space="preserve">За 15 лет в конкурсе приняло участие </w:t>
      </w:r>
      <w:r w:rsidR="008B5488" w:rsidRPr="007B7BFD">
        <w:rPr>
          <w:rFonts w:ascii="Times New Roman" w:eastAsia="Calibri" w:hAnsi="Times New Roman" w:cs="Times New Roman"/>
          <w:color w:val="000000"/>
          <w:sz w:val="28"/>
          <w:szCs w:val="28"/>
        </w:rPr>
        <w:t xml:space="preserve"> почти 60000 человек. </w:t>
      </w:r>
    </w:p>
    <w:p w:rsidR="008B5488" w:rsidRPr="007B7BFD" w:rsidRDefault="008B5488" w:rsidP="008B5488">
      <w:pPr>
        <w:spacing w:after="0" w:line="360" w:lineRule="auto"/>
        <w:ind w:firstLine="709"/>
        <w:contextualSpacing/>
        <w:jc w:val="both"/>
        <w:outlineLvl w:val="1"/>
        <w:rPr>
          <w:rFonts w:ascii="Times New Roman" w:eastAsia="Calibri" w:hAnsi="Times New Roman" w:cs="Times New Roman"/>
          <w:sz w:val="28"/>
          <w:szCs w:val="28"/>
        </w:rPr>
      </w:pPr>
      <w:r w:rsidRPr="007B7BFD">
        <w:rPr>
          <w:rFonts w:ascii="Times New Roman" w:eastAsia="Calibri" w:hAnsi="Times New Roman" w:cs="Times New Roman"/>
          <w:sz w:val="28"/>
          <w:szCs w:val="28"/>
        </w:rPr>
        <w:t xml:space="preserve">В 2019 году Конкурс проходит в новом формате по 19 профильным номинациям, учрежденным партнерами </w:t>
      </w:r>
      <w:r w:rsidR="00F12BEB" w:rsidRPr="007B7BFD">
        <w:rPr>
          <w:rFonts w:ascii="Times New Roman" w:eastAsia="Calibri" w:hAnsi="Times New Roman" w:cs="Times New Roman"/>
          <w:sz w:val="28"/>
          <w:szCs w:val="28"/>
        </w:rPr>
        <w:t>Конкурса: Национальным</w:t>
      </w:r>
      <w:r w:rsidRPr="007B7BFD">
        <w:rPr>
          <w:rFonts w:ascii="Times New Roman" w:eastAsia="Calibri" w:hAnsi="Times New Roman" w:cs="Times New Roman"/>
          <w:sz w:val="28"/>
          <w:szCs w:val="28"/>
        </w:rPr>
        <w:t xml:space="preserve"> фондом подготовки кадров – «Креативные индустрии для развития регионов»; Министерством транспорта России - «Транспорт. Пути сообщения моей страны; Федеральной службой по интеллектуальной собственности </w:t>
      </w:r>
      <w:proofErr w:type="gramStart"/>
      <w:r w:rsidRPr="007B7BFD">
        <w:rPr>
          <w:rFonts w:ascii="Times New Roman" w:eastAsia="Calibri" w:hAnsi="Times New Roman" w:cs="Times New Roman"/>
          <w:sz w:val="28"/>
          <w:szCs w:val="28"/>
        </w:rPr>
        <w:t>-«</w:t>
      </w:r>
      <w:proofErr w:type="gramEnd"/>
      <w:r w:rsidRPr="007B7BFD">
        <w:rPr>
          <w:rFonts w:ascii="Times New Roman" w:eastAsia="Calibri" w:hAnsi="Times New Roman" w:cs="Times New Roman"/>
          <w:sz w:val="28"/>
          <w:szCs w:val="28"/>
        </w:rPr>
        <w:t xml:space="preserve">Интеллектуальная собственность – будущее моей страны; Российским обществом «Знание» - «Цифровая среда для повышения качества жизни граждан в регионах; </w:t>
      </w:r>
      <w:r w:rsidR="00002E77" w:rsidRPr="007B7BFD">
        <w:rPr>
          <w:rFonts w:ascii="Times New Roman" w:eastAsia="Calibri" w:hAnsi="Times New Roman" w:cs="Times New Roman"/>
          <w:sz w:val="28"/>
          <w:szCs w:val="28"/>
        </w:rPr>
        <w:t xml:space="preserve">Министерством строительства и жилищно-коммунального хозяйства </w:t>
      </w:r>
      <w:r w:rsidR="00F12BEB" w:rsidRPr="007B7BFD">
        <w:rPr>
          <w:rFonts w:ascii="Times New Roman" w:eastAsia="Calibri" w:hAnsi="Times New Roman" w:cs="Times New Roman"/>
          <w:sz w:val="28"/>
          <w:szCs w:val="28"/>
        </w:rPr>
        <w:t>России и</w:t>
      </w:r>
      <w:r w:rsidR="00002E77" w:rsidRPr="007B7BFD">
        <w:rPr>
          <w:rFonts w:ascii="Times New Roman" w:eastAsia="Calibri" w:hAnsi="Times New Roman" w:cs="Times New Roman"/>
          <w:sz w:val="28"/>
          <w:szCs w:val="28"/>
        </w:rPr>
        <w:t xml:space="preserve"> федеральным проектом «Школа грамотного потребителя» -</w:t>
      </w:r>
      <w:r w:rsidRPr="007B7BFD">
        <w:rPr>
          <w:rFonts w:ascii="Times New Roman" w:eastAsia="Calibri" w:hAnsi="Times New Roman" w:cs="Times New Roman"/>
          <w:sz w:val="28"/>
          <w:szCs w:val="28"/>
        </w:rPr>
        <w:t xml:space="preserve"> «Мой дом», «Мой город», «Архитектурный образ моей малой родины» </w:t>
      </w:r>
      <w:r w:rsidR="00002E77" w:rsidRPr="007B7BFD">
        <w:rPr>
          <w:rFonts w:ascii="Times New Roman" w:eastAsia="Calibri" w:hAnsi="Times New Roman" w:cs="Times New Roman"/>
          <w:sz w:val="28"/>
          <w:szCs w:val="28"/>
        </w:rPr>
        <w:t>и др.</w:t>
      </w:r>
    </w:p>
    <w:p w:rsidR="00AD0F59" w:rsidRPr="007B7BFD" w:rsidRDefault="00B232E5" w:rsidP="00AD0F59">
      <w:pPr>
        <w:spacing w:after="0" w:line="360" w:lineRule="auto"/>
        <w:ind w:firstLine="709"/>
        <w:jc w:val="both"/>
        <w:outlineLvl w:val="1"/>
        <w:rPr>
          <w:rFonts w:ascii="Times New Roman" w:eastAsia="Calibri" w:hAnsi="Times New Roman" w:cs="Times New Roman"/>
          <w:sz w:val="28"/>
          <w:szCs w:val="28"/>
        </w:rPr>
      </w:pPr>
      <w:r w:rsidRPr="007B7BFD">
        <w:rPr>
          <w:rFonts w:ascii="Times New Roman" w:eastAsia="Calibri" w:hAnsi="Times New Roman" w:cs="Times New Roman"/>
          <w:i/>
          <w:sz w:val="28"/>
          <w:szCs w:val="28"/>
        </w:rPr>
        <w:t>Конкурс «Лидеры России</w:t>
      </w:r>
      <w:r w:rsidRPr="007B7BFD">
        <w:rPr>
          <w:rFonts w:ascii="Times New Roman" w:eastAsia="Calibri" w:hAnsi="Times New Roman" w:cs="Times New Roman"/>
          <w:sz w:val="28"/>
          <w:szCs w:val="28"/>
        </w:rPr>
        <w:t xml:space="preserve">» (флагманский проект АНО «Россия </w:t>
      </w:r>
      <w:r w:rsidR="00F12BEB">
        <w:rPr>
          <w:rFonts w:ascii="Times New Roman" w:eastAsia="Calibri" w:hAnsi="Times New Roman" w:cs="Times New Roman"/>
          <w:sz w:val="28"/>
          <w:szCs w:val="28"/>
        </w:rPr>
        <w:t>-</w:t>
      </w:r>
      <w:r w:rsidRPr="007B7BFD">
        <w:rPr>
          <w:rFonts w:ascii="Times New Roman" w:eastAsia="Calibri" w:hAnsi="Times New Roman" w:cs="Times New Roman"/>
          <w:sz w:val="28"/>
          <w:szCs w:val="28"/>
        </w:rPr>
        <w:t xml:space="preserve"> страна возможностей») - проект для талантливых управленцев, которые хотят продвинуться по карьерной лестнице. Это социальный лифт, механизм, который открывает путь для продвижения на высокие позиции в органах государственной власти и крупных компаниях. </w:t>
      </w:r>
    </w:p>
    <w:p w:rsidR="00424B9E" w:rsidRPr="007B7BFD" w:rsidRDefault="00561CCB" w:rsidP="001D11F8">
      <w:pPr>
        <w:spacing w:after="0" w:line="360" w:lineRule="auto"/>
        <w:ind w:firstLine="709"/>
        <w:jc w:val="both"/>
        <w:outlineLvl w:val="1"/>
        <w:rPr>
          <w:rFonts w:ascii="Times New Roman" w:eastAsia="Calibri" w:hAnsi="Times New Roman" w:cs="Times New Roman"/>
          <w:sz w:val="28"/>
          <w:szCs w:val="28"/>
        </w:rPr>
      </w:pPr>
      <w:r w:rsidRPr="007B7BFD">
        <w:rPr>
          <w:rFonts w:ascii="Times New Roman" w:eastAsia="Calibri" w:hAnsi="Times New Roman" w:cs="Times New Roman"/>
          <w:sz w:val="28"/>
          <w:szCs w:val="28"/>
        </w:rPr>
        <w:lastRenderedPageBreak/>
        <w:t>Участие в конкурсе бесплатное.</w:t>
      </w:r>
      <w:r w:rsidR="00424B9E" w:rsidRPr="007B7BFD">
        <w:rPr>
          <w:rFonts w:ascii="Times New Roman" w:eastAsia="Calibri" w:hAnsi="Times New Roman" w:cs="Times New Roman"/>
          <w:sz w:val="24"/>
          <w:szCs w:val="24"/>
        </w:rPr>
        <w:t xml:space="preserve"> </w:t>
      </w:r>
      <w:r w:rsidR="00424B9E" w:rsidRPr="007B7BFD">
        <w:rPr>
          <w:rFonts w:ascii="Times New Roman" w:eastAsia="Calibri" w:hAnsi="Times New Roman" w:cs="Times New Roman"/>
          <w:sz w:val="28"/>
          <w:szCs w:val="28"/>
        </w:rPr>
        <w:t>Чтобы стать участником конкурса, достаточно быть управленцем не старше 55 лет и иметь опыт руководства не менее пяти лет. Для участников до 35 лет действуют облегченные условия: достаточно иметь два года опыта работы на руководящей должности.</w:t>
      </w:r>
    </w:p>
    <w:p w:rsidR="001D11F8" w:rsidRPr="007B7BFD" w:rsidRDefault="00561CCB" w:rsidP="001D11F8">
      <w:pPr>
        <w:spacing w:after="0" w:line="360" w:lineRule="auto"/>
        <w:ind w:firstLine="709"/>
        <w:jc w:val="both"/>
        <w:outlineLvl w:val="1"/>
        <w:rPr>
          <w:rFonts w:ascii="Times New Roman" w:eastAsia="Calibri" w:hAnsi="Times New Roman" w:cs="Times New Roman"/>
          <w:sz w:val="28"/>
          <w:szCs w:val="28"/>
        </w:rPr>
      </w:pPr>
      <w:r w:rsidRPr="007B7BFD">
        <w:rPr>
          <w:rFonts w:ascii="Times New Roman" w:eastAsia="Calibri" w:hAnsi="Times New Roman" w:cs="Times New Roman"/>
          <w:sz w:val="28"/>
          <w:szCs w:val="28"/>
        </w:rPr>
        <w:t xml:space="preserve"> Каждый конкурсант получает индивидуальный план развития с комплексной оценкой своих управленческих компетенций, указанием конкурентны</w:t>
      </w:r>
      <w:r w:rsidR="0096240C" w:rsidRPr="007B7BFD">
        <w:rPr>
          <w:rFonts w:ascii="Times New Roman" w:eastAsia="Calibri" w:hAnsi="Times New Roman" w:cs="Times New Roman"/>
          <w:sz w:val="28"/>
          <w:szCs w:val="28"/>
        </w:rPr>
        <w:t>х преимуществ или слабых сторон, а к</w:t>
      </w:r>
      <w:r w:rsidRPr="007B7BFD">
        <w:rPr>
          <w:rFonts w:ascii="Times New Roman" w:eastAsia="Calibri" w:hAnsi="Times New Roman" w:cs="Times New Roman"/>
          <w:sz w:val="28"/>
          <w:szCs w:val="28"/>
        </w:rPr>
        <w:t>аждый финалист получает грант в миллион рублей на повышение квалификации или образовательную программу</w:t>
      </w:r>
      <w:r w:rsidR="0096240C" w:rsidRPr="007B7BFD">
        <w:rPr>
          <w:rFonts w:ascii="Times New Roman" w:eastAsia="Calibri" w:hAnsi="Times New Roman" w:cs="Times New Roman"/>
          <w:sz w:val="28"/>
          <w:szCs w:val="28"/>
        </w:rPr>
        <w:t xml:space="preserve"> в любом вузе России. Победителям определяют </w:t>
      </w:r>
      <w:r w:rsidRPr="007B7BFD">
        <w:rPr>
          <w:rFonts w:ascii="Times New Roman" w:eastAsia="Calibri" w:hAnsi="Times New Roman" w:cs="Times New Roman"/>
          <w:sz w:val="28"/>
          <w:szCs w:val="28"/>
        </w:rPr>
        <w:t>персонального наставника из числа лучших</w:t>
      </w:r>
      <w:r w:rsidRPr="007B7BFD">
        <w:rPr>
          <w:rFonts w:ascii="Calibri" w:eastAsia="Calibri" w:hAnsi="Calibri" w:cs="Times New Roman"/>
          <w:sz w:val="28"/>
          <w:szCs w:val="28"/>
        </w:rPr>
        <w:t xml:space="preserve"> </w:t>
      </w:r>
      <w:r w:rsidRPr="007B7BFD">
        <w:rPr>
          <w:rFonts w:ascii="Times New Roman" w:eastAsia="Calibri" w:hAnsi="Times New Roman" w:cs="Times New Roman"/>
          <w:sz w:val="28"/>
          <w:szCs w:val="28"/>
        </w:rPr>
        <w:t>управленцев России</w:t>
      </w:r>
      <w:r w:rsidR="0096240C" w:rsidRPr="007B7BFD">
        <w:rPr>
          <w:rFonts w:ascii="Times New Roman" w:eastAsia="Calibri" w:hAnsi="Times New Roman" w:cs="Times New Roman"/>
          <w:sz w:val="28"/>
          <w:szCs w:val="28"/>
        </w:rPr>
        <w:t>,</w:t>
      </w:r>
      <w:r w:rsidRPr="007B7BFD">
        <w:rPr>
          <w:rFonts w:ascii="Times New Roman" w:eastAsia="Calibri" w:hAnsi="Times New Roman" w:cs="Times New Roman"/>
          <w:sz w:val="28"/>
          <w:szCs w:val="28"/>
        </w:rPr>
        <w:t xml:space="preserve"> </w:t>
      </w:r>
      <w:r w:rsidR="0096240C" w:rsidRPr="007B7BFD">
        <w:rPr>
          <w:rFonts w:ascii="Times New Roman" w:eastAsia="Calibri" w:hAnsi="Times New Roman" w:cs="Times New Roman"/>
          <w:sz w:val="28"/>
          <w:szCs w:val="28"/>
        </w:rPr>
        <w:t xml:space="preserve">у которого </w:t>
      </w:r>
      <w:r w:rsidRPr="007B7BFD">
        <w:rPr>
          <w:rFonts w:ascii="Times New Roman" w:eastAsia="Calibri" w:hAnsi="Times New Roman" w:cs="Times New Roman"/>
          <w:sz w:val="28"/>
          <w:szCs w:val="28"/>
        </w:rPr>
        <w:t xml:space="preserve">в течение года </w:t>
      </w:r>
      <w:r w:rsidR="0096240C" w:rsidRPr="007B7BFD">
        <w:rPr>
          <w:rFonts w:ascii="Times New Roman" w:eastAsia="Calibri" w:hAnsi="Times New Roman" w:cs="Times New Roman"/>
          <w:sz w:val="28"/>
          <w:szCs w:val="28"/>
        </w:rPr>
        <w:t xml:space="preserve">можно получать индивидуальные консультации. Кроме этого, у </w:t>
      </w:r>
      <w:r w:rsidRPr="007B7BFD">
        <w:rPr>
          <w:rFonts w:ascii="Times New Roman" w:eastAsia="Calibri" w:hAnsi="Times New Roman" w:cs="Times New Roman"/>
          <w:sz w:val="28"/>
          <w:szCs w:val="28"/>
        </w:rPr>
        <w:t xml:space="preserve">них также есть шанс войти в специальную программу подготовки и переподготовки высшего кадрового резерва России Высшей школы госуправления РАНХиГС. </w:t>
      </w:r>
      <w:r w:rsidR="001D11F8" w:rsidRPr="007B7BFD">
        <w:rPr>
          <w:rFonts w:ascii="Times New Roman" w:eastAsia="Calibri" w:hAnsi="Times New Roman" w:cs="Times New Roman"/>
          <w:sz w:val="28"/>
          <w:szCs w:val="28"/>
        </w:rPr>
        <w:t xml:space="preserve">На сегодняшний день «Лидеры России» - самый масштабный и </w:t>
      </w:r>
      <w:proofErr w:type="gramStart"/>
      <w:r w:rsidR="001D11F8" w:rsidRPr="007B7BFD">
        <w:rPr>
          <w:rFonts w:ascii="Times New Roman" w:eastAsia="Calibri" w:hAnsi="Times New Roman" w:cs="Times New Roman"/>
          <w:sz w:val="28"/>
          <w:szCs w:val="28"/>
        </w:rPr>
        <w:t>амбициозный</w:t>
      </w:r>
      <w:proofErr w:type="gramEnd"/>
      <w:r w:rsidR="001D11F8" w:rsidRPr="007B7BFD">
        <w:rPr>
          <w:rFonts w:ascii="Times New Roman" w:eastAsia="Calibri" w:hAnsi="Times New Roman" w:cs="Times New Roman"/>
          <w:sz w:val="28"/>
          <w:szCs w:val="28"/>
        </w:rPr>
        <w:t xml:space="preserve"> конкурс для управленцев нового поколения, не имеющий аналогов в мире.</w:t>
      </w:r>
    </w:p>
    <w:p w:rsidR="00B232E5" w:rsidRPr="007B7BFD" w:rsidRDefault="00B232E5" w:rsidP="00B232E5">
      <w:pPr>
        <w:spacing w:after="0" w:line="360" w:lineRule="auto"/>
        <w:ind w:firstLine="709"/>
        <w:jc w:val="both"/>
        <w:outlineLvl w:val="1"/>
        <w:rPr>
          <w:rFonts w:ascii="Times New Roman" w:eastAsia="Calibri" w:hAnsi="Times New Roman" w:cs="Times New Roman"/>
          <w:sz w:val="28"/>
          <w:szCs w:val="28"/>
        </w:rPr>
      </w:pPr>
      <w:r w:rsidRPr="007B7BFD">
        <w:rPr>
          <w:rFonts w:ascii="Times New Roman" w:eastAsia="Calibri" w:hAnsi="Times New Roman" w:cs="Times New Roman"/>
          <w:sz w:val="28"/>
          <w:szCs w:val="28"/>
        </w:rPr>
        <w:t>Чтобы стать участником конкурса, достаточно быть управленцем не старше 55 лет и иметь опыт руководства не менее пяти лет. Для участников до 35 лет действуют облегченные условия: достаточно иметь два года опыта работы на руководящей должности. Участие в конкурсе бесплатное.</w:t>
      </w:r>
    </w:p>
    <w:p w:rsidR="00B232E5" w:rsidRPr="007B7BFD" w:rsidRDefault="00A50E50" w:rsidP="00A50E50">
      <w:pPr>
        <w:spacing w:after="0" w:line="360" w:lineRule="auto"/>
        <w:ind w:firstLine="709"/>
        <w:contextualSpacing/>
        <w:jc w:val="both"/>
        <w:outlineLvl w:val="1"/>
        <w:rPr>
          <w:rFonts w:ascii="Times New Roman" w:eastAsia="Calibri" w:hAnsi="Times New Roman" w:cs="Times New Roman"/>
          <w:sz w:val="28"/>
          <w:szCs w:val="28"/>
        </w:rPr>
      </w:pPr>
      <w:r w:rsidRPr="007B7BFD">
        <w:rPr>
          <w:rFonts w:ascii="Times New Roman" w:hAnsi="Times New Roman" w:cs="Times New Roman"/>
          <w:color w:val="000000"/>
          <w:sz w:val="28"/>
          <w:szCs w:val="28"/>
        </w:rPr>
        <w:t>Яркие примеры реализации масштабных проектов, в которых</w:t>
      </w:r>
      <w:r w:rsidRPr="007B7BFD">
        <w:rPr>
          <w:rFonts w:ascii="Times New Roman" w:hAnsi="Times New Roman" w:cs="Times New Roman"/>
          <w:sz w:val="28"/>
          <w:szCs w:val="28"/>
        </w:rPr>
        <w:t xml:space="preserve"> </w:t>
      </w:r>
      <w:r w:rsidRPr="007B7BFD">
        <w:rPr>
          <w:rFonts w:ascii="Times New Roman" w:hAnsi="Times New Roman" w:cs="Times New Roman"/>
          <w:color w:val="000000"/>
          <w:sz w:val="28"/>
          <w:szCs w:val="28"/>
        </w:rPr>
        <w:t xml:space="preserve">задачи развития и использования потенциала молодежи, обеспечения ее достойной и эффективной занятости решаются с учетом национальных целей и стратегических задач развития Российской Федерации демонстрирует созданное в 2011 году </w:t>
      </w:r>
      <w:r w:rsidRPr="007B7BFD">
        <w:rPr>
          <w:rFonts w:ascii="Times New Roman" w:hAnsi="Times New Roman" w:cs="Times New Roman"/>
          <w:i/>
          <w:color w:val="000000"/>
          <w:sz w:val="28"/>
          <w:szCs w:val="28"/>
        </w:rPr>
        <w:t>Агентство стратегических инициатив по продвижению новых проектов (Агентство стратегических инициатив, АСИ</w:t>
      </w:r>
      <w:r w:rsidRPr="007B7BFD">
        <w:rPr>
          <w:rFonts w:ascii="Times New Roman" w:hAnsi="Times New Roman" w:cs="Times New Roman"/>
          <w:color w:val="000000"/>
          <w:sz w:val="28"/>
          <w:szCs w:val="28"/>
        </w:rPr>
        <w:t>).</w:t>
      </w:r>
    </w:p>
    <w:p w:rsidR="004B7F40" w:rsidRPr="007B7BFD" w:rsidRDefault="004B7F40" w:rsidP="004B7F40">
      <w:pPr>
        <w:spacing w:after="0" w:line="360" w:lineRule="auto"/>
        <w:ind w:firstLine="709"/>
        <w:jc w:val="both"/>
        <w:rPr>
          <w:rFonts w:ascii="Times New Roman" w:eastAsia="Calibri" w:hAnsi="Times New Roman" w:cs="Times New Roman"/>
          <w:color w:val="000000"/>
          <w:sz w:val="28"/>
          <w:szCs w:val="28"/>
        </w:rPr>
      </w:pPr>
      <w:r w:rsidRPr="007B7BFD">
        <w:rPr>
          <w:rFonts w:ascii="Times New Roman" w:eastAsia="Calibri" w:hAnsi="Times New Roman" w:cs="Times New Roman"/>
          <w:color w:val="000000"/>
          <w:sz w:val="28"/>
          <w:szCs w:val="28"/>
        </w:rPr>
        <w:t xml:space="preserve">Агентство декларирует поддержку проектов по нескольким направлениям: «Новый бизнес»; «Молодые профессионалы»; «Социальные проекты», «Развитие регионов». На данный момент в зоне внимания АСИ находится 167 </w:t>
      </w:r>
      <w:proofErr w:type="gramStart"/>
      <w:r w:rsidRPr="007B7BFD">
        <w:rPr>
          <w:rFonts w:ascii="Times New Roman" w:eastAsia="Calibri" w:hAnsi="Times New Roman" w:cs="Times New Roman"/>
          <w:color w:val="000000"/>
          <w:sz w:val="28"/>
          <w:szCs w:val="28"/>
        </w:rPr>
        <w:t>бизнес-проектов</w:t>
      </w:r>
      <w:proofErr w:type="gramEnd"/>
      <w:r w:rsidRPr="007B7BFD">
        <w:rPr>
          <w:rFonts w:ascii="Times New Roman" w:eastAsia="Calibri" w:hAnsi="Times New Roman" w:cs="Times New Roman"/>
          <w:color w:val="000000"/>
          <w:sz w:val="28"/>
          <w:szCs w:val="28"/>
        </w:rPr>
        <w:t xml:space="preserve">, 209 образовательных проектов и 184 социальных проекта. Со сферой кадрового обеспечения развития экономики и </w:t>
      </w:r>
      <w:r w:rsidRPr="007B7BFD">
        <w:rPr>
          <w:rFonts w:ascii="Times New Roman" w:eastAsia="Calibri" w:hAnsi="Times New Roman" w:cs="Times New Roman"/>
          <w:color w:val="000000"/>
          <w:sz w:val="28"/>
          <w:szCs w:val="28"/>
        </w:rPr>
        <w:lastRenderedPageBreak/>
        <w:t>социальной сферы св</w:t>
      </w:r>
      <w:r w:rsidR="00A8212E" w:rsidRPr="007B7BFD">
        <w:rPr>
          <w:rFonts w:ascii="Times New Roman" w:eastAsia="Calibri" w:hAnsi="Times New Roman" w:cs="Times New Roman"/>
          <w:color w:val="000000"/>
          <w:sz w:val="28"/>
          <w:szCs w:val="28"/>
        </w:rPr>
        <w:t>язаны такие инициативы АСИ, как</w:t>
      </w:r>
      <w:r w:rsidRPr="007B7BFD">
        <w:rPr>
          <w:rFonts w:ascii="Times New Roman" w:eastAsia="Calibri" w:hAnsi="Times New Roman" w:cs="Times New Roman"/>
          <w:color w:val="000000"/>
          <w:sz w:val="28"/>
          <w:szCs w:val="28"/>
        </w:rPr>
        <w:t>: Национальная технологическая инициатива; Кадровое обеспечение промышленного роста, Навыки будущего, Кадры будущего для регионов, детские технопарки «Кварториум», Новое качество жизни лиц с ограниченными возможностями здоровья</w:t>
      </w:r>
      <w:r w:rsidR="006F66ED" w:rsidRPr="007B7BFD">
        <w:rPr>
          <w:rFonts w:ascii="Times New Roman" w:eastAsia="Calibri" w:hAnsi="Times New Roman" w:cs="Times New Roman"/>
          <w:color w:val="000000"/>
          <w:sz w:val="28"/>
          <w:szCs w:val="28"/>
        </w:rPr>
        <w:t>.</w:t>
      </w:r>
    </w:p>
    <w:p w:rsidR="004B7F40" w:rsidRPr="007B7BFD" w:rsidRDefault="004B7F40" w:rsidP="003F62DB">
      <w:pPr>
        <w:spacing w:after="0" w:line="360" w:lineRule="auto"/>
        <w:ind w:firstLine="709"/>
        <w:jc w:val="both"/>
        <w:rPr>
          <w:rFonts w:ascii="Times New Roman" w:eastAsia="Calibri" w:hAnsi="Times New Roman" w:cs="Times New Roman"/>
          <w:color w:val="000000"/>
          <w:sz w:val="28"/>
          <w:szCs w:val="28"/>
        </w:rPr>
      </w:pPr>
      <w:r w:rsidRPr="007B7BFD">
        <w:rPr>
          <w:rFonts w:ascii="Times New Roman" w:eastAsia="Calibri" w:hAnsi="Times New Roman" w:cs="Times New Roman"/>
          <w:color w:val="000000"/>
          <w:sz w:val="28"/>
          <w:szCs w:val="28"/>
        </w:rPr>
        <w:t>АСИ в 2013г был разработан новый региональный проект, который успешно распространяется в регионах России. Проект предлагает использование в регионах нового формата взаимодействия – формата «Точки кипения» для общения, обучения и развития людей, заинтересованных в личностном росте и развитии региона.</w:t>
      </w:r>
      <w:r w:rsidRPr="007B7BFD">
        <w:rPr>
          <w:rFonts w:ascii="Calibri" w:eastAsia="Calibri" w:hAnsi="Calibri" w:cs="Times New Roman"/>
          <w:sz w:val="28"/>
          <w:szCs w:val="28"/>
        </w:rPr>
        <w:t xml:space="preserve"> </w:t>
      </w:r>
      <w:r w:rsidRPr="007B7BFD">
        <w:rPr>
          <w:rFonts w:ascii="Times New Roman" w:eastAsia="Calibri" w:hAnsi="Times New Roman" w:cs="Times New Roman"/>
          <w:color w:val="000000"/>
          <w:sz w:val="28"/>
          <w:szCs w:val="28"/>
        </w:rPr>
        <w:t>За период 2016 – 2</w:t>
      </w:r>
      <w:r w:rsidR="003F62DB" w:rsidRPr="007B7BFD">
        <w:rPr>
          <w:rFonts w:ascii="Times New Roman" w:eastAsia="Calibri" w:hAnsi="Times New Roman" w:cs="Times New Roman"/>
          <w:color w:val="000000"/>
          <w:sz w:val="28"/>
          <w:szCs w:val="28"/>
        </w:rPr>
        <w:t>018 гг. было открыто 19 «Точек к</w:t>
      </w:r>
      <w:r w:rsidRPr="007B7BFD">
        <w:rPr>
          <w:rFonts w:ascii="Times New Roman" w:eastAsia="Calibri" w:hAnsi="Times New Roman" w:cs="Times New Roman"/>
          <w:color w:val="000000"/>
          <w:sz w:val="28"/>
          <w:szCs w:val="28"/>
        </w:rPr>
        <w:t>ипения», основная аудитория участников которых – активная молодежь.</w:t>
      </w:r>
      <w:r w:rsidR="003F62DB" w:rsidRPr="007B7BFD">
        <w:rPr>
          <w:rFonts w:ascii="Times New Roman" w:eastAsia="Calibri" w:hAnsi="Times New Roman" w:cs="Times New Roman"/>
          <w:color w:val="000000"/>
          <w:sz w:val="28"/>
          <w:szCs w:val="28"/>
        </w:rPr>
        <w:t xml:space="preserve"> </w:t>
      </w:r>
      <w:r w:rsidRPr="007B7BFD">
        <w:rPr>
          <w:rFonts w:ascii="Times New Roman" w:eastAsia="Calibri" w:hAnsi="Times New Roman" w:cs="Times New Roman"/>
          <w:color w:val="000000"/>
          <w:sz w:val="28"/>
          <w:szCs w:val="28"/>
        </w:rPr>
        <w:t>Ожидается, что к 2024 году число площадок многократно увеличится.</w:t>
      </w:r>
    </w:p>
    <w:p w:rsidR="00CF7D7A" w:rsidRPr="007B7BFD" w:rsidRDefault="00842892" w:rsidP="00CF7D7A">
      <w:pPr>
        <w:spacing w:after="0" w:line="360" w:lineRule="auto"/>
        <w:ind w:firstLine="708"/>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Ана</w:t>
      </w:r>
      <w:r w:rsidR="00985D94" w:rsidRPr="007B7BFD">
        <w:rPr>
          <w:rFonts w:ascii="Times New Roman" w:eastAsia="Calibri" w:hAnsi="Times New Roman" w:cs="Times New Roman"/>
          <w:sz w:val="28"/>
          <w:szCs w:val="28"/>
        </w:rPr>
        <w:t>лиз показал, что н</w:t>
      </w:r>
      <w:r w:rsidR="00CF7D7A" w:rsidRPr="007B7BFD">
        <w:rPr>
          <w:rFonts w:ascii="Times New Roman" w:eastAsia="Calibri" w:hAnsi="Times New Roman" w:cs="Times New Roman"/>
          <w:sz w:val="28"/>
          <w:szCs w:val="28"/>
        </w:rPr>
        <w:t>аиболее востребованными у российской молодежи являются проекты в сферах: выявления и развития талантов; отбора и подготовки молодых лидеров-управленцев нового типа, в т.ч. для сферы государственного и муниципального управления; развития волонтерства, социального проектирования и предпринимательства; содействия трудоустройству молодежи, приобретению и развитию практических навыков.</w:t>
      </w:r>
    </w:p>
    <w:p w:rsidR="000E6FFF" w:rsidRPr="007B7BFD" w:rsidRDefault="00974D94" w:rsidP="00974D94">
      <w:pPr>
        <w:spacing w:after="0" w:line="360" w:lineRule="auto"/>
        <w:ind w:firstLine="708"/>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В последние годы наблюдается развитие</w:t>
      </w:r>
      <w:r w:rsidR="00A97D6C" w:rsidRPr="007B7BFD">
        <w:rPr>
          <w:rFonts w:ascii="Times New Roman" w:eastAsia="Calibri" w:hAnsi="Times New Roman" w:cs="Times New Roman"/>
          <w:sz w:val="28"/>
          <w:szCs w:val="28"/>
        </w:rPr>
        <w:t xml:space="preserve"> ряда проектов в международные, </w:t>
      </w:r>
      <w:r w:rsidR="000E6FFF" w:rsidRPr="007B7BFD">
        <w:rPr>
          <w:rFonts w:ascii="Times New Roman" w:eastAsia="Calibri" w:hAnsi="Times New Roman" w:cs="Times New Roman"/>
          <w:sz w:val="28"/>
          <w:szCs w:val="28"/>
        </w:rPr>
        <w:t>прежде всего в рамках расширения сотрудничества государст</w:t>
      </w:r>
      <w:proofErr w:type="gramStart"/>
      <w:r w:rsidR="000E6FFF" w:rsidRPr="007B7BFD">
        <w:rPr>
          <w:rFonts w:ascii="Times New Roman" w:eastAsia="Calibri" w:hAnsi="Times New Roman" w:cs="Times New Roman"/>
          <w:sz w:val="28"/>
          <w:szCs w:val="28"/>
        </w:rPr>
        <w:t>в-</w:t>
      </w:r>
      <w:proofErr w:type="gramEnd"/>
      <w:r w:rsidR="000E6FFF" w:rsidRPr="007B7BFD">
        <w:rPr>
          <w:rFonts w:ascii="Times New Roman" w:eastAsia="Calibri" w:hAnsi="Times New Roman" w:cs="Times New Roman"/>
          <w:sz w:val="28"/>
          <w:szCs w:val="28"/>
        </w:rPr>
        <w:t xml:space="preserve"> участников СНГ в сфере работы с молодежью. </w:t>
      </w:r>
    </w:p>
    <w:p w:rsidR="00676C11" w:rsidRPr="007B7BFD" w:rsidRDefault="00974D94" w:rsidP="00974D94">
      <w:pPr>
        <w:spacing w:after="0" w:line="360" w:lineRule="auto"/>
        <w:ind w:firstLine="708"/>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Так, реализуемый с 2006 года в статусе общероссийского прое</w:t>
      </w:r>
      <w:r w:rsidR="00A97D6C" w:rsidRPr="007B7BFD">
        <w:rPr>
          <w:rFonts w:ascii="Times New Roman" w:eastAsia="Calibri" w:hAnsi="Times New Roman" w:cs="Times New Roman"/>
          <w:sz w:val="28"/>
          <w:szCs w:val="28"/>
        </w:rPr>
        <w:t xml:space="preserve">кт «Моя страна - моя Россия» </w:t>
      </w:r>
      <w:r w:rsidRPr="007B7BFD">
        <w:rPr>
          <w:rFonts w:ascii="Times New Roman" w:eastAsia="Calibri" w:hAnsi="Times New Roman" w:cs="Times New Roman"/>
          <w:sz w:val="28"/>
          <w:szCs w:val="28"/>
        </w:rPr>
        <w:t xml:space="preserve">получил международное развитие. С 2014 года начат </w:t>
      </w:r>
      <w:r w:rsidRPr="007B7BFD">
        <w:rPr>
          <w:rFonts w:ascii="Times New Roman" w:eastAsia="Calibri" w:hAnsi="Times New Roman" w:cs="Times New Roman"/>
          <w:i/>
          <w:sz w:val="28"/>
          <w:szCs w:val="28"/>
        </w:rPr>
        <w:t>Международный молодежный проект «100 идей для СНГ»</w:t>
      </w:r>
      <w:r w:rsidR="006838BD" w:rsidRPr="007B7BFD">
        <w:rPr>
          <w:rFonts w:ascii="Times New Roman" w:eastAsia="Calibri" w:hAnsi="Times New Roman" w:cs="Times New Roman"/>
          <w:i/>
          <w:sz w:val="28"/>
          <w:szCs w:val="28"/>
        </w:rPr>
        <w:t xml:space="preserve"> </w:t>
      </w:r>
      <w:r w:rsidR="006838BD" w:rsidRPr="007B7BFD">
        <w:rPr>
          <w:rFonts w:ascii="Times New Roman" w:eastAsia="Calibri" w:hAnsi="Times New Roman" w:cs="Times New Roman"/>
          <w:sz w:val="28"/>
          <w:szCs w:val="28"/>
        </w:rPr>
        <w:t>[</w:t>
      </w:r>
      <w:r w:rsidR="00F62F11" w:rsidRPr="007B7BFD">
        <w:rPr>
          <w:rFonts w:ascii="Times New Roman" w:eastAsia="Calibri" w:hAnsi="Times New Roman" w:cs="Times New Roman"/>
          <w:sz w:val="28"/>
          <w:szCs w:val="28"/>
        </w:rPr>
        <w:t>8</w:t>
      </w:r>
      <w:r w:rsidR="006838BD" w:rsidRPr="007B7BFD">
        <w:rPr>
          <w:rFonts w:ascii="Times New Roman" w:eastAsia="Calibri" w:hAnsi="Times New Roman" w:cs="Times New Roman"/>
          <w:sz w:val="28"/>
          <w:szCs w:val="28"/>
        </w:rPr>
        <w:t>]</w:t>
      </w:r>
      <w:r w:rsidRPr="007B7BFD">
        <w:rPr>
          <w:rFonts w:ascii="Times New Roman" w:eastAsia="Calibri" w:hAnsi="Times New Roman" w:cs="Times New Roman"/>
          <w:sz w:val="28"/>
          <w:szCs w:val="28"/>
        </w:rPr>
        <w:t xml:space="preserve">, основной целью которого является активизация инновационной деятельности молодежи государств – участников СНГ, привлечение ее к решению задач социально-экономического развития государств – участников Содружества Независимых Государств. </w:t>
      </w:r>
    </w:p>
    <w:p w:rsidR="00676C11" w:rsidRPr="007B7BFD" w:rsidRDefault="00676C11" w:rsidP="00676C11">
      <w:pPr>
        <w:spacing w:after="0" w:line="360" w:lineRule="auto"/>
        <w:ind w:firstLine="709"/>
        <w:jc w:val="both"/>
        <w:rPr>
          <w:rFonts w:ascii="Times New Roman" w:eastAsia="Calibri" w:hAnsi="Times New Roman" w:cs="Times New Roman"/>
          <w:color w:val="000000"/>
          <w:sz w:val="28"/>
          <w:szCs w:val="28"/>
        </w:rPr>
      </w:pPr>
      <w:r w:rsidRPr="007B7BFD">
        <w:rPr>
          <w:rFonts w:ascii="Times New Roman" w:eastAsia="Calibri" w:hAnsi="Times New Roman" w:cs="Times New Roman"/>
          <w:color w:val="000000"/>
          <w:sz w:val="28"/>
          <w:szCs w:val="28"/>
        </w:rPr>
        <w:lastRenderedPageBreak/>
        <w:t xml:space="preserve">Для поиска, поддержки и дальнейшего развития талантливой молодежи из России и стран СНГ предназначен </w:t>
      </w:r>
      <w:r w:rsidRPr="007B7BFD">
        <w:rPr>
          <w:rFonts w:ascii="Times New Roman" w:eastAsia="Calibri" w:hAnsi="Times New Roman" w:cs="Times New Roman"/>
          <w:i/>
          <w:color w:val="000000"/>
          <w:sz w:val="28"/>
          <w:szCs w:val="28"/>
        </w:rPr>
        <w:t>проект «Лифт в будущее</w:t>
      </w:r>
      <w:r w:rsidR="00F4390C" w:rsidRPr="007B7BFD">
        <w:rPr>
          <w:rFonts w:ascii="Times New Roman" w:eastAsia="Calibri" w:hAnsi="Times New Roman" w:cs="Times New Roman"/>
          <w:i/>
          <w:color w:val="000000"/>
          <w:sz w:val="28"/>
          <w:szCs w:val="28"/>
        </w:rPr>
        <w:t>».</w:t>
      </w:r>
      <w:r w:rsidR="00F4390C" w:rsidRPr="007B7BFD">
        <w:rPr>
          <w:rFonts w:ascii="Times New Roman" w:eastAsia="Calibri" w:hAnsi="Times New Roman" w:cs="Times New Roman"/>
          <w:color w:val="000000"/>
          <w:sz w:val="28"/>
          <w:szCs w:val="28"/>
        </w:rPr>
        <w:t xml:space="preserve"> [</w:t>
      </w:r>
      <w:r w:rsidR="00F62F11" w:rsidRPr="007B7BFD">
        <w:rPr>
          <w:rFonts w:ascii="Times New Roman" w:eastAsia="Calibri" w:hAnsi="Times New Roman" w:cs="Times New Roman"/>
          <w:color w:val="000000"/>
          <w:sz w:val="28"/>
          <w:szCs w:val="28"/>
        </w:rPr>
        <w:t>7</w:t>
      </w:r>
      <w:r w:rsidR="00A8212E" w:rsidRPr="007B7BFD">
        <w:rPr>
          <w:rFonts w:ascii="Times New Roman" w:eastAsia="Calibri" w:hAnsi="Times New Roman" w:cs="Times New Roman"/>
          <w:color w:val="000000"/>
          <w:sz w:val="28"/>
          <w:szCs w:val="28"/>
        </w:rPr>
        <w:t>]</w:t>
      </w:r>
      <w:r w:rsidRPr="007B7BFD">
        <w:rPr>
          <w:rFonts w:ascii="Times New Roman" w:eastAsia="Calibri" w:hAnsi="Times New Roman" w:cs="Times New Roman"/>
          <w:color w:val="000000"/>
          <w:sz w:val="28"/>
          <w:szCs w:val="28"/>
        </w:rPr>
        <w:t xml:space="preserve">    Это Всероссийский молодежный интернет-портал с элементами социальной сети и системой кураторства, предназначенный для поиска, поддержки и дальнейшего развития талантливой молодежи из России и стран СНГ. В рамках проекта создается Институт кураторства, который представляют профессионалы своей отрасли (представители науки, образования и бизнеса), курирующие участников программы.  На данный момент в проекте уже </w:t>
      </w:r>
      <w:proofErr w:type="gramStart"/>
      <w:r w:rsidRPr="007B7BFD">
        <w:rPr>
          <w:rFonts w:ascii="Times New Roman" w:eastAsia="Calibri" w:hAnsi="Times New Roman" w:cs="Times New Roman"/>
          <w:color w:val="000000"/>
          <w:sz w:val="28"/>
          <w:szCs w:val="28"/>
        </w:rPr>
        <w:t>зарегистрированы</w:t>
      </w:r>
      <w:proofErr w:type="gramEnd"/>
      <w:r w:rsidRPr="007B7BFD">
        <w:rPr>
          <w:rFonts w:ascii="Times New Roman" w:eastAsia="Calibri" w:hAnsi="Times New Roman" w:cs="Times New Roman"/>
          <w:color w:val="000000"/>
          <w:sz w:val="28"/>
          <w:szCs w:val="28"/>
        </w:rPr>
        <w:t xml:space="preserve"> 157 кураторов. К участию в Проектах привлекаются не только студенты, но и наиболее активные школьники. Проект предполагает создание системы подготовки уникальных кадров для традиционных и инновационных отраслей экономики. В проекте предусмотрено включение будущих специалистов в деятельность существующих предприятий с дальнейшим трудоустройством, а также механизмы их ежемесячной стипендиальной поддержки за счёт средств Инициатора.</w:t>
      </w:r>
    </w:p>
    <w:p w:rsidR="00974D94" w:rsidRPr="007B7BFD" w:rsidRDefault="00974D94" w:rsidP="00974D94">
      <w:pPr>
        <w:spacing w:after="0" w:line="360" w:lineRule="auto"/>
        <w:ind w:firstLine="708"/>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Задача повышения эффективности сотрудничества государств СНГ в сфере содействия занятости молодежи требует согласованного расширения направлений и форм научного партнерства, реализации совместных проектов в области исследования трудового поведения молодежи и проблем молодежного рынка труда; интенсификации научных контактов и обмена информацией. Возможно создание научных консорциумов и сетей.</w:t>
      </w:r>
    </w:p>
    <w:p w:rsidR="00037F26" w:rsidRPr="007B7BFD" w:rsidRDefault="00974D94" w:rsidP="00037F26">
      <w:pPr>
        <w:spacing w:after="0" w:line="360" w:lineRule="auto"/>
        <w:ind w:firstLine="708"/>
        <w:jc w:val="both"/>
        <w:rPr>
          <w:rFonts w:ascii="Times New Roman" w:eastAsia="Calibri" w:hAnsi="Times New Roman" w:cs="Times New Roman"/>
          <w:sz w:val="28"/>
          <w:szCs w:val="28"/>
        </w:rPr>
      </w:pPr>
      <w:r w:rsidRPr="007B7BFD">
        <w:rPr>
          <w:rFonts w:ascii="Times New Roman" w:eastAsia="Calibri" w:hAnsi="Times New Roman" w:cs="Times New Roman"/>
          <w:sz w:val="28"/>
          <w:szCs w:val="28"/>
        </w:rPr>
        <w:t xml:space="preserve">Приоритеты тематики исследований молодежной занятости должно быть связаны с изучением запроса молодежи России и стран СНГ на достойные рабочие места и обеспечение социального диалога молодежи с работодателями; исследованием сфер молодежного фрилансерства и </w:t>
      </w:r>
      <w:r w:rsidRPr="007B7BFD">
        <w:rPr>
          <w:rFonts w:ascii="Times New Roman" w:eastAsia="Calibri" w:hAnsi="Times New Roman" w:cs="Times New Roman"/>
          <w:sz w:val="28"/>
          <w:szCs w:val="28"/>
          <w:lang w:val="en-US"/>
        </w:rPr>
        <w:t>NEET</w:t>
      </w:r>
      <w:r w:rsidRPr="007B7BFD">
        <w:rPr>
          <w:rFonts w:ascii="Times New Roman" w:eastAsia="Calibri" w:hAnsi="Times New Roman" w:cs="Times New Roman"/>
          <w:sz w:val="28"/>
          <w:szCs w:val="28"/>
        </w:rPr>
        <w:t xml:space="preserve">-молодежи; механизмов  корректировки трудовых установок и моделей поведения выпускников профессиональных образовательных организаций, молодых наемных работников и самозанятых; актуализацией мер государственной политики занятости и кадровой политики организаций на основе выявления </w:t>
      </w:r>
      <w:r w:rsidRPr="007B7BFD">
        <w:rPr>
          <w:rFonts w:ascii="Times New Roman" w:eastAsia="Calibri" w:hAnsi="Times New Roman" w:cs="Times New Roman"/>
          <w:sz w:val="28"/>
          <w:szCs w:val="28"/>
        </w:rPr>
        <w:lastRenderedPageBreak/>
        <w:t xml:space="preserve">ценностей труда, профессионального развития и карьерного роста у различных групп молодежи. </w:t>
      </w:r>
    </w:p>
    <w:p w:rsidR="0048210A" w:rsidRPr="007B7BFD" w:rsidRDefault="00A72851" w:rsidP="00A72851">
      <w:pPr>
        <w:spacing w:after="0" w:line="360" w:lineRule="auto"/>
        <w:ind w:firstLine="708"/>
        <w:jc w:val="both"/>
        <w:rPr>
          <w:rFonts w:ascii="Times New Roman" w:hAnsi="Times New Roman" w:cs="Times New Roman"/>
          <w:b/>
          <w:sz w:val="28"/>
          <w:szCs w:val="28"/>
        </w:rPr>
      </w:pPr>
      <w:r w:rsidRPr="007B7BFD">
        <w:rPr>
          <w:rFonts w:ascii="Times New Roman" w:hAnsi="Times New Roman" w:cs="Times New Roman"/>
          <w:b/>
          <w:sz w:val="28"/>
          <w:szCs w:val="28"/>
        </w:rPr>
        <w:t>Список использованных источников и литературы:</w:t>
      </w:r>
    </w:p>
    <w:p w:rsidR="00F62F11" w:rsidRPr="007B7BFD" w:rsidRDefault="00F62F11"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«Концепция общенациональной системы выявления и развития молодых талантов» (утв. Президентом РФ 03.04.2012 N Пр-827) // Гарант</w:t>
      </w:r>
      <w:proofErr w:type="gramStart"/>
      <w:r w:rsidRPr="007B7BFD">
        <w:rPr>
          <w:rFonts w:ascii="Times New Roman" w:hAnsi="Times New Roman" w:cs="Times New Roman"/>
          <w:sz w:val="28"/>
          <w:szCs w:val="28"/>
        </w:rPr>
        <w:t>.Р</w:t>
      </w:r>
      <w:proofErr w:type="gramEnd"/>
      <w:r w:rsidRPr="007B7BFD">
        <w:rPr>
          <w:rFonts w:ascii="Times New Roman" w:hAnsi="Times New Roman" w:cs="Times New Roman"/>
          <w:sz w:val="28"/>
          <w:szCs w:val="28"/>
        </w:rPr>
        <w:t xml:space="preserve">у. - Режим доступа: </w:t>
      </w:r>
      <w:hyperlink r:id="rId9" w:history="1">
        <w:r w:rsidRPr="007B7BFD">
          <w:rPr>
            <w:rStyle w:val="a7"/>
            <w:rFonts w:ascii="Times New Roman" w:hAnsi="Times New Roman" w:cs="Times New Roman"/>
            <w:sz w:val="28"/>
            <w:szCs w:val="28"/>
          </w:rPr>
          <w:t>https://base.garant.ru/70189372/</w:t>
        </w:r>
      </w:hyperlink>
    </w:p>
    <w:p w:rsidR="00F62F11" w:rsidRPr="007B7BFD" w:rsidRDefault="00F62F11"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Постановление Правительства РФ от 28 марта 2019 г. № 348 «О внесении изменений в государственную программу Российской Федерации «Содействие занятости населения» // Гарант</w:t>
      </w:r>
      <w:proofErr w:type="gramStart"/>
      <w:r w:rsidRPr="007B7BFD">
        <w:rPr>
          <w:rFonts w:ascii="Times New Roman" w:hAnsi="Times New Roman" w:cs="Times New Roman"/>
          <w:sz w:val="28"/>
          <w:szCs w:val="28"/>
        </w:rPr>
        <w:t>.Р</w:t>
      </w:r>
      <w:proofErr w:type="gramEnd"/>
      <w:r w:rsidRPr="007B7BFD">
        <w:rPr>
          <w:rFonts w:ascii="Times New Roman" w:hAnsi="Times New Roman" w:cs="Times New Roman"/>
          <w:sz w:val="28"/>
          <w:szCs w:val="28"/>
        </w:rPr>
        <w:t>у, 09.04.2019</w:t>
      </w:r>
    </w:p>
    <w:p w:rsidR="00F62F11" w:rsidRPr="007B7BFD" w:rsidRDefault="00F62F11"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 xml:space="preserve"> Постановление Правительства РФ от 30 декабря 2015 г. № 1493 «О государственной программе «Патриотическое воспитание граждан Российской Федерации на 2016 -2020 годы» // Правительство России. – Режим доступа: </w:t>
      </w:r>
      <w:hyperlink r:id="rId10" w:history="1">
        <w:r w:rsidRPr="007B7BFD">
          <w:rPr>
            <w:rStyle w:val="a7"/>
            <w:rFonts w:ascii="Times New Roman" w:hAnsi="Times New Roman" w:cs="Times New Roman"/>
            <w:sz w:val="28"/>
            <w:szCs w:val="28"/>
          </w:rPr>
          <w:t>http://static.government.ru/media/files/8qqYUwwzHUxzVkH1jsKAErrx2dE4q0ws.pdf</w:t>
        </w:r>
      </w:hyperlink>
    </w:p>
    <w:p w:rsidR="00F62F11" w:rsidRPr="007B7BFD" w:rsidRDefault="00B97062"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Распоряжение Правительства РФ от 29.11.2014 N 2403-р «Об утверждении Основ государственной молодежной политики Российской Федерации на период до 2025 года» // Российская газета, 08.12.2014</w:t>
      </w:r>
    </w:p>
    <w:p w:rsidR="00F62F11" w:rsidRPr="007B7BFD" w:rsidRDefault="00B97062"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 xml:space="preserve">Основные направления деятельности Правительства Российской Федерации на период до 2024 года // Правительство России. - Режим доступа: </w:t>
      </w:r>
      <w:hyperlink r:id="rId11" w:history="1">
        <w:r w:rsidRPr="007B7BFD">
          <w:rPr>
            <w:rStyle w:val="a7"/>
            <w:rFonts w:ascii="Times New Roman" w:hAnsi="Times New Roman" w:cs="Times New Roman"/>
            <w:sz w:val="28"/>
            <w:szCs w:val="28"/>
          </w:rPr>
          <w:t>http://government.ru/news/34168/</w:t>
        </w:r>
      </w:hyperlink>
    </w:p>
    <w:p w:rsidR="00F62F11" w:rsidRPr="007B7BFD" w:rsidRDefault="00F62F11"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 xml:space="preserve"> </w:t>
      </w:r>
      <w:r w:rsidR="00C22767" w:rsidRPr="007B7BFD">
        <w:rPr>
          <w:rFonts w:ascii="Times New Roman" w:hAnsi="Times New Roman" w:cs="Times New Roman"/>
          <w:sz w:val="28"/>
          <w:szCs w:val="28"/>
        </w:rPr>
        <w:t>АНО «Россия – страна возможностей» [Электронный ресурс] / Россия – страна возможностей. – Электрон</w:t>
      </w:r>
      <w:proofErr w:type="gramStart"/>
      <w:r w:rsidR="00C22767" w:rsidRPr="007B7BFD">
        <w:rPr>
          <w:rFonts w:ascii="Times New Roman" w:hAnsi="Times New Roman" w:cs="Times New Roman"/>
          <w:sz w:val="28"/>
          <w:szCs w:val="28"/>
        </w:rPr>
        <w:t>.</w:t>
      </w:r>
      <w:proofErr w:type="gramEnd"/>
      <w:r w:rsidR="00C22767" w:rsidRPr="007B7BFD">
        <w:rPr>
          <w:rFonts w:ascii="Times New Roman" w:hAnsi="Times New Roman" w:cs="Times New Roman"/>
          <w:sz w:val="28"/>
          <w:szCs w:val="28"/>
        </w:rPr>
        <w:t xml:space="preserve"> </w:t>
      </w:r>
      <w:proofErr w:type="gramStart"/>
      <w:r w:rsidR="00C22767" w:rsidRPr="007B7BFD">
        <w:rPr>
          <w:rFonts w:ascii="Times New Roman" w:hAnsi="Times New Roman" w:cs="Times New Roman"/>
          <w:sz w:val="28"/>
          <w:szCs w:val="28"/>
        </w:rPr>
        <w:t>т</w:t>
      </w:r>
      <w:proofErr w:type="gramEnd"/>
      <w:r w:rsidR="00C22767" w:rsidRPr="007B7BFD">
        <w:rPr>
          <w:rFonts w:ascii="Times New Roman" w:hAnsi="Times New Roman" w:cs="Times New Roman"/>
          <w:sz w:val="28"/>
          <w:szCs w:val="28"/>
        </w:rPr>
        <w:t xml:space="preserve">екстовые дан. – Москва: [б.и.], 2019. – Режим доступа: </w:t>
      </w:r>
      <w:hyperlink r:id="rId12" w:history="1">
        <w:r w:rsidR="00A8212E" w:rsidRPr="007B7BFD">
          <w:rPr>
            <w:rStyle w:val="a7"/>
            <w:rFonts w:ascii="Times New Roman" w:hAnsi="Times New Roman" w:cs="Times New Roman"/>
            <w:sz w:val="28"/>
            <w:szCs w:val="28"/>
          </w:rPr>
          <w:t>https://rsv.ru/</w:t>
        </w:r>
      </w:hyperlink>
    </w:p>
    <w:p w:rsidR="00F62F11" w:rsidRPr="007B7BFD" w:rsidRDefault="00A8212E"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Всероссийский проект «Лифт в будущее» [Электронный ресурс] / Агентство стратегических инициатив. – Электрон</w:t>
      </w:r>
      <w:proofErr w:type="gramStart"/>
      <w:r w:rsidRPr="007B7BFD">
        <w:rPr>
          <w:rFonts w:ascii="Times New Roman" w:hAnsi="Times New Roman" w:cs="Times New Roman"/>
          <w:sz w:val="28"/>
          <w:szCs w:val="28"/>
        </w:rPr>
        <w:t>.</w:t>
      </w:r>
      <w:proofErr w:type="gramEnd"/>
      <w:r w:rsidRPr="007B7BFD">
        <w:rPr>
          <w:rFonts w:ascii="Times New Roman" w:hAnsi="Times New Roman" w:cs="Times New Roman"/>
          <w:sz w:val="28"/>
          <w:szCs w:val="28"/>
        </w:rPr>
        <w:t xml:space="preserve"> </w:t>
      </w:r>
      <w:proofErr w:type="gramStart"/>
      <w:r w:rsidRPr="007B7BFD">
        <w:rPr>
          <w:rFonts w:ascii="Times New Roman" w:hAnsi="Times New Roman" w:cs="Times New Roman"/>
          <w:sz w:val="28"/>
          <w:szCs w:val="28"/>
        </w:rPr>
        <w:t>т</w:t>
      </w:r>
      <w:proofErr w:type="gramEnd"/>
      <w:r w:rsidRPr="007B7BFD">
        <w:rPr>
          <w:rFonts w:ascii="Times New Roman" w:hAnsi="Times New Roman" w:cs="Times New Roman"/>
          <w:sz w:val="28"/>
          <w:szCs w:val="28"/>
        </w:rPr>
        <w:t xml:space="preserve">екстовые дан. – Москва: [б.и.], 2019. – Режим доступа: </w:t>
      </w:r>
      <w:hyperlink r:id="rId13" w:history="1">
        <w:r w:rsidR="006838BD" w:rsidRPr="007B7BFD">
          <w:rPr>
            <w:rStyle w:val="a7"/>
            <w:rFonts w:ascii="Times New Roman" w:hAnsi="Times New Roman" w:cs="Times New Roman"/>
            <w:sz w:val="28"/>
            <w:szCs w:val="28"/>
          </w:rPr>
          <w:t>https://asi.ru/projects/7341/</w:t>
        </w:r>
      </w:hyperlink>
    </w:p>
    <w:p w:rsidR="006838BD" w:rsidRPr="007B7BFD" w:rsidRDefault="006838BD" w:rsidP="00F62F11">
      <w:pPr>
        <w:pStyle w:val="ab"/>
        <w:numPr>
          <w:ilvl w:val="0"/>
          <w:numId w:val="9"/>
        </w:numPr>
        <w:spacing w:after="0" w:line="360" w:lineRule="auto"/>
        <w:ind w:left="0" w:firstLine="709"/>
        <w:jc w:val="both"/>
        <w:rPr>
          <w:rFonts w:ascii="Times New Roman" w:hAnsi="Times New Roman" w:cs="Times New Roman"/>
          <w:sz w:val="28"/>
          <w:szCs w:val="28"/>
        </w:rPr>
      </w:pPr>
      <w:r w:rsidRPr="007B7BFD">
        <w:rPr>
          <w:rFonts w:ascii="Times New Roman" w:hAnsi="Times New Roman" w:cs="Times New Roman"/>
          <w:sz w:val="28"/>
          <w:szCs w:val="28"/>
        </w:rPr>
        <w:t xml:space="preserve">100 идей для СНГ [Электронный ресурс]/ Всероссийский проект «Моя </w:t>
      </w:r>
      <w:proofErr w:type="gramStart"/>
      <w:r w:rsidRPr="007B7BFD">
        <w:rPr>
          <w:rFonts w:ascii="Times New Roman" w:hAnsi="Times New Roman" w:cs="Times New Roman"/>
          <w:sz w:val="28"/>
          <w:szCs w:val="28"/>
        </w:rPr>
        <w:t>страна-моя</w:t>
      </w:r>
      <w:proofErr w:type="gramEnd"/>
      <w:r w:rsidRPr="007B7BFD">
        <w:rPr>
          <w:rFonts w:ascii="Times New Roman" w:hAnsi="Times New Roman" w:cs="Times New Roman"/>
          <w:sz w:val="28"/>
          <w:szCs w:val="28"/>
        </w:rPr>
        <w:t xml:space="preserve"> Россия».- Электрон</w:t>
      </w:r>
      <w:proofErr w:type="gramStart"/>
      <w:r w:rsidRPr="007B7BFD">
        <w:rPr>
          <w:rFonts w:ascii="Times New Roman" w:hAnsi="Times New Roman" w:cs="Times New Roman"/>
          <w:sz w:val="28"/>
          <w:szCs w:val="28"/>
        </w:rPr>
        <w:t>.</w:t>
      </w:r>
      <w:proofErr w:type="gramEnd"/>
      <w:r w:rsidRPr="007B7BFD">
        <w:rPr>
          <w:rFonts w:ascii="Times New Roman" w:hAnsi="Times New Roman" w:cs="Times New Roman"/>
          <w:sz w:val="28"/>
          <w:szCs w:val="28"/>
        </w:rPr>
        <w:t xml:space="preserve"> </w:t>
      </w:r>
      <w:proofErr w:type="gramStart"/>
      <w:r w:rsidRPr="007B7BFD">
        <w:rPr>
          <w:rFonts w:ascii="Times New Roman" w:hAnsi="Times New Roman" w:cs="Times New Roman"/>
          <w:sz w:val="28"/>
          <w:szCs w:val="28"/>
        </w:rPr>
        <w:t>т</w:t>
      </w:r>
      <w:proofErr w:type="gramEnd"/>
      <w:r w:rsidRPr="007B7BFD">
        <w:rPr>
          <w:rFonts w:ascii="Times New Roman" w:hAnsi="Times New Roman" w:cs="Times New Roman"/>
          <w:sz w:val="28"/>
          <w:szCs w:val="28"/>
        </w:rPr>
        <w:t xml:space="preserve">екстовые дан. – Москва: [б.и.], 2019. – Режим доступа: </w:t>
      </w:r>
      <w:hyperlink r:id="rId14" w:history="1">
        <w:r w:rsidRPr="007B7BFD">
          <w:rPr>
            <w:rStyle w:val="a7"/>
            <w:rFonts w:ascii="Times New Roman" w:hAnsi="Times New Roman" w:cs="Times New Roman"/>
            <w:sz w:val="28"/>
            <w:szCs w:val="28"/>
          </w:rPr>
          <w:t>http://www.moyastrana.ru/cis/</w:t>
        </w:r>
      </w:hyperlink>
    </w:p>
    <w:p w:rsidR="00D309C5" w:rsidRPr="007B7BFD" w:rsidRDefault="00D309C5" w:rsidP="00A72851">
      <w:pPr>
        <w:spacing w:after="0" w:line="360" w:lineRule="auto"/>
        <w:ind w:firstLine="708"/>
        <w:jc w:val="both"/>
        <w:rPr>
          <w:rFonts w:ascii="Times New Roman" w:eastAsia="Georgia" w:hAnsi="Times New Roman" w:cs="Times New Roman"/>
          <w:sz w:val="28"/>
          <w:szCs w:val="28"/>
          <w:lang w:eastAsia="ru-RU" w:bidi="ru-RU"/>
        </w:rPr>
      </w:pPr>
      <w:r w:rsidRPr="007B7BFD">
        <w:rPr>
          <w:rFonts w:ascii="Times New Roman" w:eastAsia="Georgia" w:hAnsi="Times New Roman" w:cs="Times New Roman"/>
          <w:b/>
          <w:sz w:val="28"/>
          <w:szCs w:val="28"/>
          <w:lang w:eastAsia="ru-RU" w:bidi="ru-RU"/>
        </w:rPr>
        <w:t>Сведения об авторах</w:t>
      </w:r>
      <w:r w:rsidRPr="007B7BFD">
        <w:rPr>
          <w:rFonts w:ascii="Times New Roman" w:eastAsia="Georgia" w:hAnsi="Times New Roman" w:cs="Times New Roman"/>
          <w:sz w:val="28"/>
          <w:szCs w:val="28"/>
          <w:lang w:eastAsia="ru-RU" w:bidi="ru-RU"/>
        </w:rPr>
        <w:t>:</w:t>
      </w:r>
    </w:p>
    <w:p w:rsidR="00D309C5" w:rsidRPr="007B7BFD" w:rsidRDefault="00D309C5" w:rsidP="00A72851">
      <w:pPr>
        <w:spacing w:after="0" w:line="360" w:lineRule="auto"/>
        <w:ind w:firstLine="708"/>
        <w:jc w:val="both"/>
        <w:rPr>
          <w:rFonts w:ascii="Times New Roman" w:eastAsia="Georgia" w:hAnsi="Times New Roman" w:cs="Times New Roman"/>
          <w:sz w:val="28"/>
          <w:szCs w:val="28"/>
          <w:lang w:eastAsia="ru-RU" w:bidi="ru-RU"/>
        </w:rPr>
      </w:pPr>
      <w:r w:rsidRPr="007B7BFD">
        <w:rPr>
          <w:rFonts w:ascii="Times New Roman" w:eastAsia="Georgia" w:hAnsi="Times New Roman" w:cs="Times New Roman"/>
          <w:sz w:val="28"/>
          <w:szCs w:val="28"/>
          <w:lang w:eastAsia="ru-RU" w:bidi="ru-RU"/>
        </w:rPr>
        <w:lastRenderedPageBreak/>
        <w:t xml:space="preserve">Забелина Ольга Викторовна, начальник Лаборатории стратегических исследований социально-трудовых отношений ВНИИ труда Минтруда России; д.э.н., профессор; 101000, Москва, ул. Земляной вал, д.34, стр. 1, оф. 213а; тел. +7(495)9172545; </w:t>
      </w:r>
      <w:r w:rsidRPr="007B7BFD">
        <w:rPr>
          <w:rFonts w:ascii="Times New Roman" w:eastAsia="Georgia" w:hAnsi="Times New Roman" w:cs="Times New Roman"/>
          <w:sz w:val="28"/>
          <w:szCs w:val="28"/>
          <w:lang w:val="en-US" w:eastAsia="ru-RU" w:bidi="ru-RU"/>
        </w:rPr>
        <w:t>E</w:t>
      </w:r>
      <w:r w:rsidRPr="007B7BFD">
        <w:rPr>
          <w:rFonts w:ascii="Times New Roman" w:eastAsia="Georgia" w:hAnsi="Times New Roman" w:cs="Times New Roman"/>
          <w:sz w:val="28"/>
          <w:szCs w:val="28"/>
          <w:lang w:eastAsia="ru-RU" w:bidi="ru-RU"/>
        </w:rPr>
        <w:t>-</w:t>
      </w:r>
      <w:r w:rsidRPr="007B7BFD">
        <w:rPr>
          <w:rFonts w:ascii="Times New Roman" w:eastAsia="Georgia" w:hAnsi="Times New Roman" w:cs="Times New Roman"/>
          <w:sz w:val="28"/>
          <w:szCs w:val="28"/>
          <w:lang w:val="en-US" w:eastAsia="ru-RU" w:bidi="ru-RU"/>
        </w:rPr>
        <w:t>mail</w:t>
      </w:r>
      <w:r w:rsidRPr="007B7BFD">
        <w:rPr>
          <w:rFonts w:ascii="Times New Roman" w:eastAsia="Georgia" w:hAnsi="Times New Roman" w:cs="Times New Roman"/>
          <w:sz w:val="28"/>
          <w:szCs w:val="28"/>
          <w:lang w:eastAsia="ru-RU" w:bidi="ru-RU"/>
        </w:rPr>
        <w:t xml:space="preserve">  </w:t>
      </w:r>
      <w:hyperlink r:id="rId15" w:history="1">
        <w:r w:rsidRPr="007B7BFD">
          <w:rPr>
            <w:rStyle w:val="a7"/>
            <w:rFonts w:ascii="Times New Roman" w:eastAsia="Georgia" w:hAnsi="Times New Roman" w:cs="Times New Roman"/>
            <w:sz w:val="28"/>
            <w:szCs w:val="28"/>
            <w:lang w:val="en-US" w:eastAsia="ru-RU" w:bidi="ru-RU"/>
          </w:rPr>
          <w:t>Zabelina</w:t>
        </w:r>
        <w:r w:rsidRPr="007B7BFD">
          <w:rPr>
            <w:rStyle w:val="a7"/>
            <w:rFonts w:ascii="Times New Roman" w:eastAsia="Georgia" w:hAnsi="Times New Roman" w:cs="Times New Roman"/>
            <w:sz w:val="28"/>
            <w:szCs w:val="28"/>
            <w:lang w:eastAsia="ru-RU" w:bidi="ru-RU"/>
          </w:rPr>
          <w:t>_</w:t>
        </w:r>
        <w:r w:rsidRPr="007B7BFD">
          <w:rPr>
            <w:rStyle w:val="a7"/>
            <w:rFonts w:ascii="Times New Roman" w:eastAsia="Georgia" w:hAnsi="Times New Roman" w:cs="Times New Roman"/>
            <w:sz w:val="28"/>
            <w:szCs w:val="28"/>
            <w:lang w:val="en-US" w:eastAsia="ru-RU" w:bidi="ru-RU"/>
          </w:rPr>
          <w:t>OV</w:t>
        </w:r>
        <w:r w:rsidRPr="007B7BFD">
          <w:rPr>
            <w:rStyle w:val="a7"/>
            <w:rFonts w:ascii="Times New Roman" w:eastAsia="Georgia" w:hAnsi="Times New Roman" w:cs="Times New Roman"/>
            <w:sz w:val="28"/>
            <w:szCs w:val="28"/>
            <w:lang w:eastAsia="ru-RU" w:bidi="ru-RU"/>
          </w:rPr>
          <w:t>@</w:t>
        </w:r>
        <w:r w:rsidRPr="007B7BFD">
          <w:rPr>
            <w:rStyle w:val="a7"/>
            <w:rFonts w:ascii="Times New Roman" w:eastAsia="Georgia" w:hAnsi="Times New Roman" w:cs="Times New Roman"/>
            <w:sz w:val="28"/>
            <w:szCs w:val="28"/>
            <w:lang w:val="en-US" w:eastAsia="ru-RU" w:bidi="ru-RU"/>
          </w:rPr>
          <w:t>vcot</w:t>
        </w:r>
        <w:r w:rsidRPr="007B7BFD">
          <w:rPr>
            <w:rStyle w:val="a7"/>
            <w:rFonts w:ascii="Times New Roman" w:eastAsia="Georgia" w:hAnsi="Times New Roman" w:cs="Times New Roman"/>
            <w:sz w:val="28"/>
            <w:szCs w:val="28"/>
            <w:lang w:eastAsia="ru-RU" w:bidi="ru-RU"/>
          </w:rPr>
          <w:t>.</w:t>
        </w:r>
        <w:r w:rsidRPr="007B7BFD">
          <w:rPr>
            <w:rStyle w:val="a7"/>
            <w:rFonts w:ascii="Times New Roman" w:eastAsia="Georgia" w:hAnsi="Times New Roman" w:cs="Times New Roman"/>
            <w:sz w:val="28"/>
            <w:szCs w:val="28"/>
            <w:lang w:val="en-US" w:eastAsia="ru-RU" w:bidi="ru-RU"/>
          </w:rPr>
          <w:t>info</w:t>
        </w:r>
      </w:hyperlink>
    </w:p>
    <w:p w:rsidR="00D309C5" w:rsidRPr="00856F8F" w:rsidRDefault="00D309C5" w:rsidP="00A72851">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7B7BFD">
        <w:rPr>
          <w:rFonts w:ascii="Times New Roman" w:eastAsia="Georgia" w:hAnsi="Times New Roman" w:cs="Times New Roman"/>
          <w:sz w:val="28"/>
          <w:szCs w:val="28"/>
          <w:lang w:eastAsia="ru-RU" w:bidi="ru-RU"/>
        </w:rPr>
        <w:t xml:space="preserve">Мирзабалаева Фарида Исламудиновна, </w:t>
      </w:r>
      <w:r w:rsidRPr="007B7BFD">
        <w:rPr>
          <w:rFonts w:ascii="Times New Roman" w:eastAsia="Times New Roman" w:hAnsi="Times New Roman" w:cs="Times New Roman"/>
          <w:sz w:val="28"/>
          <w:szCs w:val="28"/>
          <w:shd w:val="clear" w:color="auto" w:fill="FFFFFF"/>
          <w:lang w:eastAsia="ru-RU"/>
        </w:rPr>
        <w:t xml:space="preserve">ведущий научный сотрудник отдела рынка труда ВНИИ труда Минтруда России; доцент базовой кафедры ТПП «Развитие человеческого капитала» РЭУ им. Г.В. Плеханова; к.э.н., </w:t>
      </w:r>
      <w:r w:rsidR="00AE254D" w:rsidRPr="007B7BFD">
        <w:rPr>
          <w:rFonts w:ascii="Times New Roman" w:eastAsia="Times New Roman" w:hAnsi="Times New Roman" w:cs="Times New Roman"/>
          <w:sz w:val="28"/>
          <w:szCs w:val="28"/>
          <w:shd w:val="clear" w:color="auto" w:fill="FFFFFF"/>
          <w:lang w:eastAsia="ru-RU"/>
        </w:rPr>
        <w:t xml:space="preserve">доцент; </w:t>
      </w:r>
      <w:r w:rsidR="00856F8F" w:rsidRPr="007B7BFD">
        <w:rPr>
          <w:rFonts w:ascii="Times New Roman" w:eastAsia="Times New Roman" w:hAnsi="Times New Roman" w:cs="Times New Roman"/>
          <w:sz w:val="28"/>
          <w:szCs w:val="28"/>
          <w:shd w:val="clear" w:color="auto" w:fill="FFFFFF"/>
          <w:lang w:eastAsia="ru-RU"/>
        </w:rPr>
        <w:t>101000, Москв</w:t>
      </w:r>
      <w:r w:rsidR="00AE254D" w:rsidRPr="007B7BFD">
        <w:rPr>
          <w:rFonts w:ascii="Times New Roman" w:eastAsia="Times New Roman" w:hAnsi="Times New Roman" w:cs="Times New Roman"/>
          <w:sz w:val="28"/>
          <w:szCs w:val="28"/>
          <w:shd w:val="clear" w:color="auto" w:fill="FFFFFF"/>
          <w:lang w:eastAsia="ru-RU"/>
        </w:rPr>
        <w:t xml:space="preserve">а, ул. Земляной вал, д.34, стр.1, оф. </w:t>
      </w:r>
      <w:r w:rsidR="00856F8F" w:rsidRPr="007B7BFD">
        <w:rPr>
          <w:rFonts w:ascii="Times New Roman" w:eastAsia="Times New Roman" w:hAnsi="Times New Roman" w:cs="Times New Roman"/>
          <w:sz w:val="28"/>
          <w:szCs w:val="28"/>
          <w:shd w:val="clear" w:color="auto" w:fill="FFFFFF"/>
          <w:lang w:eastAsia="ru-RU"/>
        </w:rPr>
        <w:t>218; тел. +7(495)9178926</w:t>
      </w:r>
      <w:proofErr w:type="gramStart"/>
      <w:r w:rsidR="00856F8F" w:rsidRPr="007B7BFD">
        <w:rPr>
          <w:rFonts w:ascii="Times New Roman" w:eastAsia="Times New Roman" w:hAnsi="Times New Roman" w:cs="Times New Roman"/>
          <w:sz w:val="28"/>
          <w:szCs w:val="28"/>
          <w:shd w:val="clear" w:color="auto" w:fill="FFFFFF"/>
          <w:lang w:eastAsia="ru-RU"/>
        </w:rPr>
        <w:t xml:space="preserve"> ;</w:t>
      </w:r>
      <w:proofErr w:type="gramEnd"/>
      <w:r w:rsidR="00856F8F" w:rsidRPr="007B7BFD">
        <w:rPr>
          <w:rFonts w:ascii="Times New Roman" w:eastAsia="Times New Roman" w:hAnsi="Times New Roman" w:cs="Times New Roman"/>
          <w:sz w:val="28"/>
          <w:szCs w:val="28"/>
          <w:shd w:val="clear" w:color="auto" w:fill="FFFFFF"/>
          <w:lang w:eastAsia="ru-RU"/>
        </w:rPr>
        <w:t xml:space="preserve"> </w:t>
      </w:r>
      <w:r w:rsidR="00856F8F" w:rsidRPr="007B7BFD">
        <w:rPr>
          <w:rFonts w:ascii="Times New Roman" w:eastAsia="Times New Roman" w:hAnsi="Times New Roman" w:cs="Times New Roman"/>
          <w:sz w:val="28"/>
          <w:szCs w:val="28"/>
          <w:shd w:val="clear" w:color="auto" w:fill="FFFFFF"/>
          <w:lang w:val="en-US" w:eastAsia="ru-RU"/>
        </w:rPr>
        <w:t>E</w:t>
      </w:r>
      <w:r w:rsidR="00856F8F" w:rsidRPr="007B7BFD">
        <w:rPr>
          <w:rFonts w:ascii="Times New Roman" w:eastAsia="Times New Roman" w:hAnsi="Times New Roman" w:cs="Times New Roman"/>
          <w:sz w:val="28"/>
          <w:szCs w:val="28"/>
          <w:shd w:val="clear" w:color="auto" w:fill="FFFFFF"/>
          <w:lang w:eastAsia="ru-RU"/>
        </w:rPr>
        <w:t>-</w:t>
      </w:r>
      <w:r w:rsidR="00856F8F" w:rsidRPr="007B7BFD">
        <w:rPr>
          <w:rFonts w:ascii="Times New Roman" w:eastAsia="Times New Roman" w:hAnsi="Times New Roman" w:cs="Times New Roman"/>
          <w:sz w:val="28"/>
          <w:szCs w:val="28"/>
          <w:shd w:val="clear" w:color="auto" w:fill="FFFFFF"/>
          <w:lang w:val="en-US" w:eastAsia="ru-RU"/>
        </w:rPr>
        <w:t>mail</w:t>
      </w:r>
      <w:r w:rsidR="00856F8F" w:rsidRPr="007B7BFD">
        <w:rPr>
          <w:rFonts w:ascii="Times New Roman" w:eastAsia="Times New Roman" w:hAnsi="Times New Roman" w:cs="Times New Roman"/>
          <w:sz w:val="28"/>
          <w:szCs w:val="28"/>
          <w:shd w:val="clear" w:color="auto" w:fill="FFFFFF"/>
          <w:lang w:eastAsia="ru-RU"/>
        </w:rPr>
        <w:t xml:space="preserve">  </w:t>
      </w:r>
      <w:hyperlink r:id="rId16" w:history="1">
        <w:r w:rsidR="00856F8F" w:rsidRPr="007B7BFD">
          <w:rPr>
            <w:rStyle w:val="a7"/>
            <w:rFonts w:ascii="Times New Roman" w:eastAsia="Times New Roman" w:hAnsi="Times New Roman" w:cs="Times New Roman"/>
            <w:sz w:val="28"/>
            <w:szCs w:val="28"/>
            <w:shd w:val="clear" w:color="auto" w:fill="FFFFFF"/>
            <w:lang w:val="en-US" w:eastAsia="ru-RU"/>
          </w:rPr>
          <w:t>faridamir</w:t>
        </w:r>
        <w:r w:rsidR="00856F8F" w:rsidRPr="007B7BFD">
          <w:rPr>
            <w:rStyle w:val="a7"/>
            <w:rFonts w:ascii="Times New Roman" w:eastAsia="Times New Roman" w:hAnsi="Times New Roman" w:cs="Times New Roman"/>
            <w:sz w:val="28"/>
            <w:szCs w:val="28"/>
            <w:shd w:val="clear" w:color="auto" w:fill="FFFFFF"/>
            <w:lang w:eastAsia="ru-RU"/>
          </w:rPr>
          <w:t>@</w:t>
        </w:r>
        <w:r w:rsidR="00856F8F" w:rsidRPr="007B7BFD">
          <w:rPr>
            <w:rStyle w:val="a7"/>
            <w:rFonts w:ascii="Times New Roman" w:eastAsia="Times New Roman" w:hAnsi="Times New Roman" w:cs="Times New Roman"/>
            <w:sz w:val="28"/>
            <w:szCs w:val="28"/>
            <w:shd w:val="clear" w:color="auto" w:fill="FFFFFF"/>
            <w:lang w:val="en-US" w:eastAsia="ru-RU"/>
          </w:rPr>
          <w:t>yandex</w:t>
        </w:r>
        <w:r w:rsidR="00856F8F" w:rsidRPr="007B7BFD">
          <w:rPr>
            <w:rStyle w:val="a7"/>
            <w:rFonts w:ascii="Times New Roman" w:eastAsia="Times New Roman" w:hAnsi="Times New Roman" w:cs="Times New Roman"/>
            <w:sz w:val="28"/>
            <w:szCs w:val="28"/>
            <w:shd w:val="clear" w:color="auto" w:fill="FFFFFF"/>
            <w:lang w:eastAsia="ru-RU"/>
          </w:rPr>
          <w:t>.</w:t>
        </w:r>
        <w:r w:rsidR="00856F8F" w:rsidRPr="007B7BFD">
          <w:rPr>
            <w:rStyle w:val="a7"/>
            <w:rFonts w:ascii="Times New Roman" w:eastAsia="Times New Roman" w:hAnsi="Times New Roman" w:cs="Times New Roman"/>
            <w:sz w:val="28"/>
            <w:szCs w:val="28"/>
            <w:shd w:val="clear" w:color="auto" w:fill="FFFFFF"/>
            <w:lang w:val="en-US" w:eastAsia="ru-RU"/>
          </w:rPr>
          <w:t>ru</w:t>
        </w:r>
      </w:hyperlink>
    </w:p>
    <w:p w:rsidR="00856F8F" w:rsidRPr="00856F8F" w:rsidRDefault="00856F8F" w:rsidP="00A72851">
      <w:pPr>
        <w:spacing w:after="0" w:line="360" w:lineRule="auto"/>
        <w:ind w:firstLine="708"/>
        <w:jc w:val="both"/>
        <w:rPr>
          <w:rFonts w:ascii="Times New Roman" w:eastAsia="Georgia" w:hAnsi="Times New Roman" w:cs="Times New Roman"/>
          <w:sz w:val="28"/>
          <w:szCs w:val="28"/>
          <w:lang w:eastAsia="ru-RU" w:bidi="ru-RU"/>
        </w:rPr>
      </w:pPr>
    </w:p>
    <w:p w:rsidR="007A7D36" w:rsidRPr="00676C11" w:rsidRDefault="007A7D36" w:rsidP="00974D94">
      <w:pPr>
        <w:spacing w:after="0" w:line="360" w:lineRule="auto"/>
        <w:ind w:firstLine="709"/>
        <w:rPr>
          <w:rFonts w:ascii="Times New Roman" w:hAnsi="Times New Roman" w:cs="Times New Roman"/>
          <w:b/>
          <w:sz w:val="28"/>
          <w:szCs w:val="28"/>
        </w:rPr>
      </w:pPr>
    </w:p>
    <w:sectPr w:rsidR="007A7D36" w:rsidRPr="00676C11" w:rsidSect="0045540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2A" w:rsidRDefault="00D2692A" w:rsidP="00D03A0F">
      <w:pPr>
        <w:spacing w:after="0" w:line="240" w:lineRule="auto"/>
      </w:pPr>
      <w:r>
        <w:separator/>
      </w:r>
    </w:p>
  </w:endnote>
  <w:endnote w:type="continuationSeparator" w:id="0">
    <w:p w:rsidR="00D2692A" w:rsidRDefault="00D2692A" w:rsidP="00D0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2A" w:rsidRDefault="00D2692A" w:rsidP="00D03A0F">
      <w:pPr>
        <w:spacing w:after="0" w:line="240" w:lineRule="auto"/>
      </w:pPr>
      <w:r>
        <w:separator/>
      </w:r>
    </w:p>
  </w:footnote>
  <w:footnote w:type="continuationSeparator" w:id="0">
    <w:p w:rsidR="00D2692A" w:rsidRDefault="00D2692A" w:rsidP="00D03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1EB"/>
    <w:multiLevelType w:val="hybridMultilevel"/>
    <w:tmpl w:val="9B3CD6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48669C"/>
    <w:multiLevelType w:val="hybridMultilevel"/>
    <w:tmpl w:val="87F2F8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44F42FC"/>
    <w:multiLevelType w:val="hybridMultilevel"/>
    <w:tmpl w:val="5314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83C61"/>
    <w:multiLevelType w:val="hybridMultilevel"/>
    <w:tmpl w:val="3DA42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0B85AD0"/>
    <w:multiLevelType w:val="hybridMultilevel"/>
    <w:tmpl w:val="3F0AE126"/>
    <w:lvl w:ilvl="0" w:tplc="3090681A">
      <w:start w:val="1"/>
      <w:numFmt w:val="decimal"/>
      <w:lvlText w:val="%1."/>
      <w:lvlJc w:val="left"/>
      <w:pPr>
        <w:ind w:left="582" w:hanging="360"/>
      </w:pPr>
      <w:rPr>
        <w:rFonts w:ascii="Georgia" w:eastAsia="Georgia" w:hAnsi="Georgia" w:cs="Georgia" w:hint="default"/>
        <w:spacing w:val="-1"/>
        <w:w w:val="100"/>
        <w:sz w:val="28"/>
        <w:szCs w:val="28"/>
        <w:lang w:val="ru-RU" w:eastAsia="ru-RU" w:bidi="ru-RU"/>
      </w:rPr>
    </w:lvl>
    <w:lvl w:ilvl="1" w:tplc="3F12133E">
      <w:numFmt w:val="bullet"/>
      <w:lvlText w:val="•"/>
      <w:lvlJc w:val="left"/>
      <w:pPr>
        <w:ind w:left="1502" w:hanging="360"/>
      </w:pPr>
      <w:rPr>
        <w:rFonts w:hint="default"/>
        <w:lang w:val="ru-RU" w:eastAsia="ru-RU" w:bidi="ru-RU"/>
      </w:rPr>
    </w:lvl>
    <w:lvl w:ilvl="2" w:tplc="950A0450">
      <w:numFmt w:val="bullet"/>
      <w:lvlText w:val="•"/>
      <w:lvlJc w:val="left"/>
      <w:pPr>
        <w:ind w:left="2425" w:hanging="360"/>
      </w:pPr>
      <w:rPr>
        <w:rFonts w:hint="default"/>
        <w:lang w:val="ru-RU" w:eastAsia="ru-RU" w:bidi="ru-RU"/>
      </w:rPr>
    </w:lvl>
    <w:lvl w:ilvl="3" w:tplc="E0D4C35E">
      <w:numFmt w:val="bullet"/>
      <w:lvlText w:val="•"/>
      <w:lvlJc w:val="left"/>
      <w:pPr>
        <w:ind w:left="3347" w:hanging="360"/>
      </w:pPr>
      <w:rPr>
        <w:rFonts w:hint="default"/>
        <w:lang w:val="ru-RU" w:eastAsia="ru-RU" w:bidi="ru-RU"/>
      </w:rPr>
    </w:lvl>
    <w:lvl w:ilvl="4" w:tplc="6240A8DC">
      <w:numFmt w:val="bullet"/>
      <w:lvlText w:val="•"/>
      <w:lvlJc w:val="left"/>
      <w:pPr>
        <w:ind w:left="4270" w:hanging="360"/>
      </w:pPr>
      <w:rPr>
        <w:rFonts w:hint="default"/>
        <w:lang w:val="ru-RU" w:eastAsia="ru-RU" w:bidi="ru-RU"/>
      </w:rPr>
    </w:lvl>
    <w:lvl w:ilvl="5" w:tplc="9312A9B2">
      <w:numFmt w:val="bullet"/>
      <w:lvlText w:val="•"/>
      <w:lvlJc w:val="left"/>
      <w:pPr>
        <w:ind w:left="5193" w:hanging="360"/>
      </w:pPr>
      <w:rPr>
        <w:rFonts w:hint="default"/>
        <w:lang w:val="ru-RU" w:eastAsia="ru-RU" w:bidi="ru-RU"/>
      </w:rPr>
    </w:lvl>
    <w:lvl w:ilvl="6" w:tplc="A656A5AA">
      <w:numFmt w:val="bullet"/>
      <w:lvlText w:val="•"/>
      <w:lvlJc w:val="left"/>
      <w:pPr>
        <w:ind w:left="6115" w:hanging="360"/>
      </w:pPr>
      <w:rPr>
        <w:rFonts w:hint="default"/>
        <w:lang w:val="ru-RU" w:eastAsia="ru-RU" w:bidi="ru-RU"/>
      </w:rPr>
    </w:lvl>
    <w:lvl w:ilvl="7" w:tplc="F07422F8">
      <w:numFmt w:val="bullet"/>
      <w:lvlText w:val="•"/>
      <w:lvlJc w:val="left"/>
      <w:pPr>
        <w:ind w:left="7038" w:hanging="360"/>
      </w:pPr>
      <w:rPr>
        <w:rFonts w:hint="default"/>
        <w:lang w:val="ru-RU" w:eastAsia="ru-RU" w:bidi="ru-RU"/>
      </w:rPr>
    </w:lvl>
    <w:lvl w:ilvl="8" w:tplc="FDD20928">
      <w:numFmt w:val="bullet"/>
      <w:lvlText w:val="•"/>
      <w:lvlJc w:val="left"/>
      <w:pPr>
        <w:ind w:left="7961" w:hanging="360"/>
      </w:pPr>
      <w:rPr>
        <w:rFonts w:hint="default"/>
        <w:lang w:val="ru-RU" w:eastAsia="ru-RU" w:bidi="ru-RU"/>
      </w:rPr>
    </w:lvl>
  </w:abstractNum>
  <w:abstractNum w:abstractNumId="5">
    <w:nsid w:val="58480D41"/>
    <w:multiLevelType w:val="hybridMultilevel"/>
    <w:tmpl w:val="4C2A78E6"/>
    <w:lvl w:ilvl="0" w:tplc="08CCBE84">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067F81"/>
    <w:multiLevelType w:val="hybridMultilevel"/>
    <w:tmpl w:val="A726E8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50D3F49"/>
    <w:multiLevelType w:val="hybridMultilevel"/>
    <w:tmpl w:val="1AC2DE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69D4450"/>
    <w:multiLevelType w:val="hybridMultilevel"/>
    <w:tmpl w:val="CC9632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8"/>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14"/>
    <w:rsid w:val="00002E77"/>
    <w:rsid w:val="00013E33"/>
    <w:rsid w:val="00037F26"/>
    <w:rsid w:val="000A38BD"/>
    <w:rsid w:val="000B3CA4"/>
    <w:rsid w:val="000B45B9"/>
    <w:rsid w:val="000E6FFF"/>
    <w:rsid w:val="001008B3"/>
    <w:rsid w:val="00100A42"/>
    <w:rsid w:val="00101DD9"/>
    <w:rsid w:val="00174A5A"/>
    <w:rsid w:val="00181FCF"/>
    <w:rsid w:val="001D11F8"/>
    <w:rsid w:val="001E1EE4"/>
    <w:rsid w:val="001E53C8"/>
    <w:rsid w:val="001E610A"/>
    <w:rsid w:val="002112A2"/>
    <w:rsid w:val="00251E44"/>
    <w:rsid w:val="00265C84"/>
    <w:rsid w:val="003363DC"/>
    <w:rsid w:val="003D695E"/>
    <w:rsid w:val="003D7214"/>
    <w:rsid w:val="003E0EE4"/>
    <w:rsid w:val="003F62DB"/>
    <w:rsid w:val="00424B9E"/>
    <w:rsid w:val="00433973"/>
    <w:rsid w:val="00455403"/>
    <w:rsid w:val="0048210A"/>
    <w:rsid w:val="004B7F40"/>
    <w:rsid w:val="00561CCB"/>
    <w:rsid w:val="005969DD"/>
    <w:rsid w:val="005F42B6"/>
    <w:rsid w:val="00676C11"/>
    <w:rsid w:val="006838BD"/>
    <w:rsid w:val="00693D90"/>
    <w:rsid w:val="006A2504"/>
    <w:rsid w:val="006F66ED"/>
    <w:rsid w:val="0079519E"/>
    <w:rsid w:val="007A7D36"/>
    <w:rsid w:val="007B7BFD"/>
    <w:rsid w:val="00832A96"/>
    <w:rsid w:val="00842892"/>
    <w:rsid w:val="00856F8F"/>
    <w:rsid w:val="00866B99"/>
    <w:rsid w:val="008B142F"/>
    <w:rsid w:val="008B5488"/>
    <w:rsid w:val="00923DC5"/>
    <w:rsid w:val="00931F33"/>
    <w:rsid w:val="009530BA"/>
    <w:rsid w:val="0096240C"/>
    <w:rsid w:val="00971AA6"/>
    <w:rsid w:val="00974D94"/>
    <w:rsid w:val="00985D94"/>
    <w:rsid w:val="00990F62"/>
    <w:rsid w:val="009954D0"/>
    <w:rsid w:val="00A33B87"/>
    <w:rsid w:val="00A50E50"/>
    <w:rsid w:val="00A72851"/>
    <w:rsid w:val="00A8212E"/>
    <w:rsid w:val="00A8322D"/>
    <w:rsid w:val="00A97D6C"/>
    <w:rsid w:val="00AD0F59"/>
    <w:rsid w:val="00AE254D"/>
    <w:rsid w:val="00B1579B"/>
    <w:rsid w:val="00B232E5"/>
    <w:rsid w:val="00B662C3"/>
    <w:rsid w:val="00B92AAD"/>
    <w:rsid w:val="00B97062"/>
    <w:rsid w:val="00BE1128"/>
    <w:rsid w:val="00BF0641"/>
    <w:rsid w:val="00C22767"/>
    <w:rsid w:val="00C60832"/>
    <w:rsid w:val="00C667BE"/>
    <w:rsid w:val="00C84C96"/>
    <w:rsid w:val="00CB624C"/>
    <w:rsid w:val="00CB6A1B"/>
    <w:rsid w:val="00CD0715"/>
    <w:rsid w:val="00CF7D7A"/>
    <w:rsid w:val="00D03A0F"/>
    <w:rsid w:val="00D1202D"/>
    <w:rsid w:val="00D228EA"/>
    <w:rsid w:val="00D2692A"/>
    <w:rsid w:val="00D309C5"/>
    <w:rsid w:val="00D3241E"/>
    <w:rsid w:val="00D574D2"/>
    <w:rsid w:val="00D639A0"/>
    <w:rsid w:val="00E1332A"/>
    <w:rsid w:val="00E16579"/>
    <w:rsid w:val="00E2456E"/>
    <w:rsid w:val="00E503B8"/>
    <w:rsid w:val="00F12BEB"/>
    <w:rsid w:val="00F4390C"/>
    <w:rsid w:val="00F62F11"/>
    <w:rsid w:val="00FB06A7"/>
    <w:rsid w:val="00FD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D03A0F"/>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D03A0F"/>
    <w:rPr>
      <w:rFonts w:ascii="Calibri" w:eastAsia="Calibri" w:hAnsi="Calibri" w:cs="Times New Roman"/>
      <w:sz w:val="20"/>
      <w:szCs w:val="20"/>
    </w:rPr>
  </w:style>
  <w:style w:type="character" w:styleId="a6">
    <w:name w:val="footnote reference"/>
    <w:uiPriority w:val="99"/>
    <w:semiHidden/>
    <w:unhideWhenUsed/>
    <w:rsid w:val="00D03A0F"/>
    <w:rPr>
      <w:vertAlign w:val="superscript"/>
    </w:rPr>
  </w:style>
  <w:style w:type="character" w:styleId="a7">
    <w:name w:val="Hyperlink"/>
    <w:uiPriority w:val="99"/>
    <w:unhideWhenUsed/>
    <w:rsid w:val="00A50E50"/>
    <w:rPr>
      <w:color w:val="0563C1"/>
      <w:u w:val="single"/>
    </w:rPr>
  </w:style>
  <w:style w:type="paragraph" w:styleId="a8">
    <w:name w:val="Normal (Web)"/>
    <w:basedOn w:val="a"/>
    <w:uiPriority w:val="99"/>
    <w:semiHidden/>
    <w:unhideWhenUsed/>
    <w:rsid w:val="00A97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97D6C"/>
    <w:rPr>
      <w:b/>
      <w:bCs/>
    </w:rPr>
  </w:style>
  <w:style w:type="character" w:styleId="aa">
    <w:name w:val="FollowedHyperlink"/>
    <w:basedOn w:val="a0"/>
    <w:uiPriority w:val="99"/>
    <w:semiHidden/>
    <w:unhideWhenUsed/>
    <w:rsid w:val="00A8212E"/>
    <w:rPr>
      <w:color w:val="800080" w:themeColor="followedHyperlink"/>
      <w:u w:val="single"/>
    </w:rPr>
  </w:style>
  <w:style w:type="paragraph" w:styleId="ab">
    <w:name w:val="List Paragraph"/>
    <w:basedOn w:val="a"/>
    <w:uiPriority w:val="34"/>
    <w:qFormat/>
    <w:rsid w:val="00F62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D03A0F"/>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D03A0F"/>
    <w:rPr>
      <w:rFonts w:ascii="Calibri" w:eastAsia="Calibri" w:hAnsi="Calibri" w:cs="Times New Roman"/>
      <w:sz w:val="20"/>
      <w:szCs w:val="20"/>
    </w:rPr>
  </w:style>
  <w:style w:type="character" w:styleId="a6">
    <w:name w:val="footnote reference"/>
    <w:uiPriority w:val="99"/>
    <w:semiHidden/>
    <w:unhideWhenUsed/>
    <w:rsid w:val="00D03A0F"/>
    <w:rPr>
      <w:vertAlign w:val="superscript"/>
    </w:rPr>
  </w:style>
  <w:style w:type="character" w:styleId="a7">
    <w:name w:val="Hyperlink"/>
    <w:uiPriority w:val="99"/>
    <w:unhideWhenUsed/>
    <w:rsid w:val="00A50E50"/>
    <w:rPr>
      <w:color w:val="0563C1"/>
      <w:u w:val="single"/>
    </w:rPr>
  </w:style>
  <w:style w:type="paragraph" w:styleId="a8">
    <w:name w:val="Normal (Web)"/>
    <w:basedOn w:val="a"/>
    <w:uiPriority w:val="99"/>
    <w:semiHidden/>
    <w:unhideWhenUsed/>
    <w:rsid w:val="00A97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97D6C"/>
    <w:rPr>
      <w:b/>
      <w:bCs/>
    </w:rPr>
  </w:style>
  <w:style w:type="character" w:styleId="aa">
    <w:name w:val="FollowedHyperlink"/>
    <w:basedOn w:val="a0"/>
    <w:uiPriority w:val="99"/>
    <w:semiHidden/>
    <w:unhideWhenUsed/>
    <w:rsid w:val="00A8212E"/>
    <w:rPr>
      <w:color w:val="800080" w:themeColor="followedHyperlink"/>
      <w:u w:val="single"/>
    </w:rPr>
  </w:style>
  <w:style w:type="paragraph" w:styleId="ab">
    <w:name w:val="List Paragraph"/>
    <w:basedOn w:val="a"/>
    <w:uiPriority w:val="34"/>
    <w:qFormat/>
    <w:rsid w:val="00F62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i.ru/projects/73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ridamir@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ernment.ru/news/34168/" TargetMode="External"/><Relationship Id="rId5" Type="http://schemas.openxmlformats.org/officeDocument/2006/relationships/settings" Target="settings.xml"/><Relationship Id="rId15" Type="http://schemas.openxmlformats.org/officeDocument/2006/relationships/hyperlink" Target="mailto:Zabelina_OV@vcot.info" TargetMode="External"/><Relationship Id="rId10" Type="http://schemas.openxmlformats.org/officeDocument/2006/relationships/hyperlink" Target="http://static.government.ru/media/files/8qqYUwwzHUxzVkH1jsKAErrx2dE4q0ws.pdf" TargetMode="External"/><Relationship Id="rId4" Type="http://schemas.microsoft.com/office/2007/relationships/stylesWithEffects" Target="stylesWithEffects.xml"/><Relationship Id="rId9" Type="http://schemas.openxmlformats.org/officeDocument/2006/relationships/hyperlink" Target="https://base.garant.ru/70189372/" TargetMode="External"/><Relationship Id="rId14" Type="http://schemas.openxmlformats.org/officeDocument/2006/relationships/hyperlink" Target="http://www.moyastrana.ru/c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6B35-0CBA-47BE-A9DD-C1C138D6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dcterms:created xsi:type="dcterms:W3CDTF">2019-05-30T14:52:00Z</dcterms:created>
  <dcterms:modified xsi:type="dcterms:W3CDTF">2019-05-30T14:52:00Z</dcterms:modified>
</cp:coreProperties>
</file>